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9DB0" w14:textId="0C8137E1" w:rsidR="005064E0" w:rsidRPr="006A020B" w:rsidRDefault="005064E0" w:rsidP="005064E0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На основу Решења</w:t>
      </w:r>
      <w:r w:rsidR="00CB197C" w:rsidRPr="006A020B">
        <w:rPr>
          <w:sz w:val="22"/>
          <w:szCs w:val="22"/>
          <w:lang w:val="sr-Cyrl-RS"/>
        </w:rPr>
        <w:t xml:space="preserve"> o банкротству </w:t>
      </w:r>
      <w:r w:rsidRPr="006A020B">
        <w:rPr>
          <w:sz w:val="22"/>
          <w:szCs w:val="22"/>
          <w:lang w:val="sr-Cyrl-RS"/>
        </w:rPr>
        <w:t xml:space="preserve"> стечајног судије Привредног суда у Крагујевцу,</w:t>
      </w:r>
      <w:r w:rsidR="00483BC8" w:rsidRPr="006A020B">
        <w:rPr>
          <w:sz w:val="22"/>
          <w:szCs w:val="22"/>
          <w:lang w:val="sr-Cyrl-RS"/>
        </w:rPr>
        <w:t xml:space="preserve"> број предмета </w:t>
      </w:r>
      <w:r w:rsidR="00CB197C" w:rsidRPr="006A020B">
        <w:rPr>
          <w:sz w:val="22"/>
          <w:szCs w:val="22"/>
          <w:lang w:val="sr-Cyrl-RS"/>
        </w:rPr>
        <w:t>2.</w:t>
      </w:r>
      <w:r w:rsidR="00483BC8" w:rsidRPr="006A020B">
        <w:rPr>
          <w:sz w:val="22"/>
          <w:szCs w:val="22"/>
          <w:lang w:val="sr-Cyrl-RS"/>
        </w:rPr>
        <w:t xml:space="preserve">Ст. </w:t>
      </w:r>
      <w:r w:rsidR="00CB197C" w:rsidRPr="006A020B">
        <w:rPr>
          <w:sz w:val="22"/>
          <w:szCs w:val="22"/>
          <w:lang w:val="sr-Cyrl-RS"/>
        </w:rPr>
        <w:t>33/2015</w:t>
      </w:r>
      <w:r w:rsidR="00483BC8" w:rsidRPr="006A020B">
        <w:rPr>
          <w:sz w:val="22"/>
          <w:szCs w:val="22"/>
          <w:lang w:val="sr-Cyrl-RS"/>
        </w:rPr>
        <w:t xml:space="preserve"> од 16.12.2015</w:t>
      </w:r>
      <w:r w:rsidRPr="006A020B">
        <w:rPr>
          <w:sz w:val="22"/>
          <w:szCs w:val="22"/>
          <w:lang w:val="sr-Cyrl-RS"/>
        </w:rPr>
        <w:t xml:space="preserve">. године, а у складу са чланoвима 131, </w:t>
      </w:r>
      <w:r w:rsidR="00CB197C" w:rsidRPr="006A020B">
        <w:rPr>
          <w:sz w:val="22"/>
          <w:szCs w:val="22"/>
          <w:lang w:val="sr-Cyrl-RS"/>
        </w:rPr>
        <w:t xml:space="preserve">132 и </w:t>
      </w:r>
      <w:r w:rsidRPr="006A020B">
        <w:rPr>
          <w:sz w:val="22"/>
          <w:szCs w:val="22"/>
          <w:lang w:val="sr-Cyrl-RS"/>
        </w:rPr>
        <w:t>133</w:t>
      </w:r>
      <w:r w:rsidR="00CB197C" w:rsidRPr="006A020B">
        <w:rPr>
          <w:sz w:val="22"/>
          <w:szCs w:val="22"/>
          <w:lang w:val="sr-Cyrl-RS"/>
        </w:rPr>
        <w:t>.</w:t>
      </w:r>
      <w:r w:rsidRPr="006A020B">
        <w:rPr>
          <w:sz w:val="22"/>
          <w:szCs w:val="22"/>
          <w:lang w:val="sr-Cyrl-RS"/>
        </w:rPr>
        <w:t xml:space="preserve">  Закона о стечају (</w:t>
      </w:r>
      <w:r w:rsidR="003C7EB4" w:rsidRPr="006A020B">
        <w:rPr>
          <w:sz w:val="22"/>
          <w:szCs w:val="22"/>
          <w:lang w:val="sr-Cyrl-RS"/>
        </w:rPr>
        <w:t>«</w:t>
      </w:r>
      <w:r w:rsidR="003C7EB4" w:rsidRPr="006A020B">
        <w:rPr>
          <w:i/>
          <w:sz w:val="22"/>
          <w:szCs w:val="22"/>
          <w:lang w:val="sr-Cyrl-RS"/>
        </w:rPr>
        <w:t>Службени гласник  Републике Србије»  број 104/2009, 99/2011- др.закон, 71/2012-одлука УС, 83/2014</w:t>
      </w:r>
      <w:r w:rsidRPr="006A020B">
        <w:rPr>
          <w:sz w:val="22"/>
          <w:szCs w:val="22"/>
          <w:lang w:val="sr-Cyrl-RS"/>
        </w:rPr>
        <w:t>) Националним стандардом број 5 – Национални стандард о начину и поступку уновчења имовине стечајног («</w:t>
      </w:r>
      <w:r w:rsidRPr="006A020B">
        <w:rPr>
          <w:i/>
          <w:sz w:val="22"/>
          <w:szCs w:val="22"/>
          <w:lang w:val="sr-Cyrl-RS"/>
        </w:rPr>
        <w:t>Службени гласник Републике Србије» број 13/2010</w:t>
      </w:r>
      <w:r w:rsidRPr="006A020B">
        <w:rPr>
          <w:sz w:val="22"/>
          <w:szCs w:val="22"/>
          <w:lang w:val="sr-Cyrl-RS"/>
        </w:rPr>
        <w:t xml:space="preserve">) </w:t>
      </w:r>
      <w:r w:rsidR="00CB197C" w:rsidRPr="006A020B">
        <w:rPr>
          <w:sz w:val="22"/>
          <w:szCs w:val="22"/>
          <w:lang w:val="sr-Cyrl-RS"/>
        </w:rPr>
        <w:t xml:space="preserve">као и одредбама Закона о изменама и допунама Закона о Агенцији </w:t>
      </w:r>
      <w:r w:rsidR="0019452D" w:rsidRPr="006A020B">
        <w:rPr>
          <w:sz w:val="22"/>
          <w:szCs w:val="22"/>
          <w:lang w:val="sr-Cyrl-RS"/>
        </w:rPr>
        <w:t>за л</w:t>
      </w:r>
      <w:r w:rsidR="00CB197C" w:rsidRPr="006A020B">
        <w:rPr>
          <w:sz w:val="22"/>
          <w:szCs w:val="22"/>
          <w:lang w:val="sr-Cyrl-RS"/>
        </w:rPr>
        <w:t>иценцирање стечајних управника («</w:t>
      </w:r>
      <w:r w:rsidR="00CB197C" w:rsidRPr="006A020B">
        <w:rPr>
          <w:i/>
          <w:sz w:val="22"/>
          <w:szCs w:val="22"/>
          <w:lang w:val="sr-Cyrl-RS"/>
        </w:rPr>
        <w:t>Службени гласник Републике Србије» број 89/2015</w:t>
      </w:r>
      <w:r w:rsidR="00325A47" w:rsidRPr="006A020B">
        <w:rPr>
          <w:i/>
          <w:sz w:val="22"/>
          <w:szCs w:val="22"/>
          <w:lang w:val="sr-Cyrl-RS"/>
        </w:rPr>
        <w:t>)</w:t>
      </w:r>
      <w:r w:rsidR="0019452D" w:rsidRPr="006A020B">
        <w:rPr>
          <w:i/>
          <w:sz w:val="22"/>
          <w:szCs w:val="22"/>
          <w:lang w:val="sr-Cyrl-RS"/>
        </w:rPr>
        <w:t xml:space="preserve">, </w:t>
      </w:r>
      <w:r w:rsidR="0019452D" w:rsidRPr="006A020B">
        <w:rPr>
          <w:sz w:val="22"/>
          <w:szCs w:val="22"/>
          <w:lang w:val="sr-Cyrl-RS"/>
        </w:rPr>
        <w:t>Агенција за лиценцирање стечајних управника као стечајни управник стечајног дужника</w:t>
      </w:r>
    </w:p>
    <w:p w14:paraId="5F3534B0" w14:textId="77777777" w:rsidR="005064E0" w:rsidRPr="006A020B" w:rsidRDefault="005064E0" w:rsidP="005064E0">
      <w:pPr>
        <w:jc w:val="both"/>
        <w:rPr>
          <w:sz w:val="22"/>
          <w:szCs w:val="22"/>
          <w:lang w:val="sr-Cyrl-RS"/>
        </w:rPr>
      </w:pPr>
    </w:p>
    <w:p w14:paraId="60692DF3" w14:textId="16FBB5C5" w:rsidR="005157C1" w:rsidRDefault="00483BC8" w:rsidP="00483BC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 w:rsidRPr="006A020B">
        <w:rPr>
          <w:b/>
          <w:bCs/>
          <w:color w:val="000000"/>
          <w:lang w:val="sr-Cyrl-RS"/>
        </w:rPr>
        <w:t xml:space="preserve">Друштво са ограниченом одговорношћу </w:t>
      </w:r>
      <w:r w:rsidR="005157C1">
        <w:rPr>
          <w:b/>
          <w:bCs/>
          <w:color w:val="000000"/>
          <w:lang w:val="sr-Cyrl-RS"/>
        </w:rPr>
        <w:t xml:space="preserve"> </w:t>
      </w:r>
    </w:p>
    <w:p w14:paraId="17333648" w14:textId="3E14B013" w:rsidR="00483BC8" w:rsidRPr="006A020B" w:rsidRDefault="00483BC8" w:rsidP="00483BC8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  <w:r w:rsidRPr="006A020B">
        <w:rPr>
          <w:b/>
          <w:bCs/>
          <w:color w:val="000000"/>
          <w:lang w:val="sr-Cyrl-RS"/>
        </w:rPr>
        <w:t xml:space="preserve"> «ШАМОТ РУДНИК» у стечају,</w:t>
      </w:r>
      <w:r w:rsidRPr="006A020B">
        <w:rPr>
          <w:color w:val="000000"/>
          <w:lang w:val="sr-Cyrl-RS"/>
        </w:rPr>
        <w:t xml:space="preserve"> </w:t>
      </w:r>
    </w:p>
    <w:p w14:paraId="22B622AD" w14:textId="77777777" w:rsidR="00483BC8" w:rsidRPr="006A020B" w:rsidRDefault="00483BC8" w:rsidP="00483BC8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6A020B">
        <w:rPr>
          <w:b/>
          <w:color w:val="000000"/>
          <w:lang w:val="sr-Cyrl-RS"/>
        </w:rPr>
        <w:t>Ул. Јосифа Панчића бр.10, Аранђеловац</w:t>
      </w:r>
    </w:p>
    <w:p w14:paraId="405D1B5E" w14:textId="77777777" w:rsidR="005064E0" w:rsidRPr="006A020B" w:rsidRDefault="005064E0" w:rsidP="00274F38">
      <w:pPr>
        <w:jc w:val="center"/>
        <w:rPr>
          <w:sz w:val="24"/>
          <w:szCs w:val="24"/>
          <w:lang w:val="sr-Cyrl-RS"/>
        </w:rPr>
      </w:pPr>
    </w:p>
    <w:p w14:paraId="4EEFBACA" w14:textId="77777777" w:rsidR="005064E0" w:rsidRPr="006A020B" w:rsidRDefault="005064E0" w:rsidP="00274F38">
      <w:pPr>
        <w:jc w:val="center"/>
        <w:rPr>
          <w:b/>
          <w:sz w:val="24"/>
          <w:szCs w:val="24"/>
          <w:lang w:val="sr-Cyrl-RS"/>
        </w:rPr>
      </w:pPr>
      <w:r w:rsidRPr="006A020B">
        <w:rPr>
          <w:b/>
          <w:sz w:val="24"/>
          <w:szCs w:val="24"/>
          <w:lang w:val="sr-Cyrl-RS"/>
        </w:rPr>
        <w:t>ОГЛАШАВА</w:t>
      </w:r>
    </w:p>
    <w:p w14:paraId="5DDDC8D3" w14:textId="77777777" w:rsidR="00325A47" w:rsidRPr="006A020B" w:rsidRDefault="00325A47" w:rsidP="00274F38">
      <w:pPr>
        <w:jc w:val="center"/>
        <w:rPr>
          <w:b/>
          <w:sz w:val="24"/>
          <w:szCs w:val="24"/>
          <w:lang w:val="sr-Cyrl-RS"/>
        </w:rPr>
      </w:pPr>
    </w:p>
    <w:p w14:paraId="206E20A5" w14:textId="65C3228E" w:rsidR="005064E0" w:rsidRPr="006A020B" w:rsidRDefault="005157C1" w:rsidP="00274F38">
      <w:pPr>
        <w:ind w:firstLine="72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</w:t>
      </w:r>
      <w:r w:rsidR="005064E0" w:rsidRPr="006A020B">
        <w:rPr>
          <w:b/>
          <w:sz w:val="24"/>
          <w:szCs w:val="24"/>
          <w:lang w:val="sr-Cyrl-RS"/>
        </w:rPr>
        <w:t>родају непокретне</w:t>
      </w:r>
      <w:r w:rsidR="00E54170" w:rsidRPr="006A020B">
        <w:rPr>
          <w:b/>
          <w:sz w:val="24"/>
          <w:szCs w:val="24"/>
          <w:lang w:val="sr-Cyrl-RS"/>
        </w:rPr>
        <w:t xml:space="preserve"> и покретне</w:t>
      </w:r>
      <w:r w:rsidR="005064E0" w:rsidRPr="006A020B">
        <w:rPr>
          <w:b/>
          <w:sz w:val="24"/>
          <w:szCs w:val="24"/>
          <w:lang w:val="sr-Cyrl-RS"/>
        </w:rPr>
        <w:t xml:space="preserve"> имовине</w:t>
      </w:r>
      <w:r>
        <w:rPr>
          <w:b/>
          <w:sz w:val="24"/>
          <w:szCs w:val="24"/>
          <w:lang w:val="sr-Cyrl-RS"/>
        </w:rPr>
        <w:t xml:space="preserve"> </w:t>
      </w:r>
      <w:r w:rsidR="005064E0" w:rsidRPr="006A020B">
        <w:rPr>
          <w:b/>
          <w:sz w:val="24"/>
          <w:szCs w:val="24"/>
          <w:lang w:val="sr-Cyrl-RS"/>
        </w:rPr>
        <w:t xml:space="preserve">стечајног дужника </w:t>
      </w:r>
      <w:r w:rsidR="00325A47" w:rsidRPr="006A020B">
        <w:rPr>
          <w:b/>
          <w:sz w:val="24"/>
          <w:szCs w:val="24"/>
          <w:lang w:val="sr-Cyrl-RS"/>
        </w:rPr>
        <w:t>методом  јавног надметања</w:t>
      </w:r>
    </w:p>
    <w:p w14:paraId="3BE71330" w14:textId="77777777" w:rsidR="005064E0" w:rsidRPr="006A020B" w:rsidRDefault="005064E0" w:rsidP="005064E0">
      <w:pPr>
        <w:ind w:firstLine="720"/>
        <w:rPr>
          <w:b/>
          <w:sz w:val="22"/>
          <w:szCs w:val="22"/>
          <w:lang w:val="sr-Cyrl-RS"/>
        </w:rPr>
      </w:pPr>
    </w:p>
    <w:p w14:paraId="2AD7E996" w14:textId="77777777" w:rsidR="00A12016" w:rsidRPr="006A020B" w:rsidRDefault="005064E0" w:rsidP="005064E0">
      <w:pPr>
        <w:jc w:val="both"/>
        <w:rPr>
          <w:i/>
          <w:sz w:val="22"/>
          <w:szCs w:val="22"/>
          <w:lang w:val="sr-Cyrl-RS"/>
        </w:rPr>
      </w:pPr>
      <w:r w:rsidRPr="006A020B">
        <w:rPr>
          <w:i/>
          <w:sz w:val="22"/>
          <w:szCs w:val="22"/>
          <w:lang w:val="sr-Cyrl-R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612"/>
        <w:gridCol w:w="1436"/>
      </w:tblGrid>
      <w:tr w:rsidR="006A020B" w:rsidRPr="006A020B" w14:paraId="79AAA11C" w14:textId="77777777" w:rsidTr="00386A9B">
        <w:tc>
          <w:tcPr>
            <w:tcW w:w="6480" w:type="dxa"/>
            <w:vAlign w:val="center"/>
          </w:tcPr>
          <w:p w14:paraId="3167F0BA" w14:textId="7DBA614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6A020B">
              <w:rPr>
                <w:b/>
                <w:sz w:val="22"/>
                <w:szCs w:val="22"/>
                <w:lang w:val="sr-Cyrl-RS"/>
              </w:rPr>
              <w:t>Предмет продаје</w:t>
            </w:r>
            <w:r w:rsidR="009D0CF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B8ACF8E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6A020B">
              <w:rPr>
                <w:b/>
                <w:bCs/>
                <w:sz w:val="22"/>
                <w:szCs w:val="22"/>
                <w:lang w:val="sr-Cyrl-RS"/>
              </w:rPr>
              <w:t>Почетна цена (дин.)</w:t>
            </w:r>
          </w:p>
        </w:tc>
        <w:tc>
          <w:tcPr>
            <w:tcW w:w="1440" w:type="dxa"/>
            <w:vAlign w:val="center"/>
          </w:tcPr>
          <w:p w14:paraId="17497F70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6A020B">
              <w:rPr>
                <w:b/>
                <w:bCs/>
                <w:sz w:val="22"/>
                <w:szCs w:val="22"/>
                <w:lang w:val="sr-Cyrl-RS"/>
              </w:rPr>
              <w:t>Депозит (дин.)</w:t>
            </w:r>
          </w:p>
        </w:tc>
      </w:tr>
      <w:tr w:rsidR="006A020B" w:rsidRPr="006A020B" w14:paraId="4E9BC82A" w14:textId="77777777" w:rsidTr="00386A9B">
        <w:tc>
          <w:tcPr>
            <w:tcW w:w="6480" w:type="dxa"/>
            <w:vAlign w:val="center"/>
          </w:tcPr>
          <w:p w14:paraId="21F39C92" w14:textId="77777777" w:rsidR="006A020B" w:rsidRPr="006A020B" w:rsidRDefault="006A020B" w:rsidP="006A020B">
            <w:pPr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  <w:lang w:val="sr-Cyrl-RS"/>
              </w:rPr>
            </w:pPr>
            <w:r w:rsidRPr="006A020B">
              <w:rPr>
                <w:b/>
                <w:sz w:val="22"/>
                <w:szCs w:val="22"/>
                <w:lang w:val="sr-Cyrl-RS"/>
              </w:rPr>
              <w:t>Земљиште:</w:t>
            </w:r>
          </w:p>
          <w:p w14:paraId="19CA4803" w14:textId="0CEE2B7E" w:rsidR="006A020B" w:rsidRPr="00040CE9" w:rsidRDefault="006A020B" w:rsidP="006A020B">
            <w:pPr>
              <w:jc w:val="both"/>
              <w:rPr>
                <w:color w:val="C00000"/>
                <w:sz w:val="22"/>
                <w:szCs w:val="22"/>
                <w:lang w:val="sr-Cyrl-RS"/>
              </w:rPr>
            </w:pPr>
            <w:r w:rsidRPr="006A020B">
              <w:rPr>
                <w:b/>
                <w:sz w:val="22"/>
                <w:szCs w:val="22"/>
                <w:lang w:val="sr-Cyrl-RS"/>
              </w:rPr>
              <w:t xml:space="preserve"> - Катастарске парцеле број: </w:t>
            </w:r>
            <w:r w:rsidRPr="006A020B">
              <w:rPr>
                <w:sz w:val="22"/>
                <w:szCs w:val="22"/>
                <w:lang w:val="sr-Cyrl-RS"/>
              </w:rPr>
              <w:t>337/2, 348, 349, 351, 352/1, 352/2, 352/3, 352/4, 353/2, 354/2, 355, 356/6, 356/8, 356/10, 358/2, 360/1, 360/2, 360/3, 361, 362/1, 362/2, 364/1, 364/2, 365, 366, 367, 368, 369, 370/1, 370/2, 370/3, 370/4, 371/1, 371/2, 371/3, 371/4, 371/5, 371/6, 371/7, 371/8, 372/2, 373/2, 377/6, 377/7, 379/3, 380/2, 392/3, 393/2, 414/6, 440/2, 440/12, 440/13, 517/5, 517/15, 518/1, 518/2, 528/4, 529/3, 531/3, 684/2, 760, 761, 766, 767, 768, 771, 772/1, 772/2, 775, 776, 778, 781, 782, 783, 786/1, 786/3, 786/5, 788/1, 788/2, 809/2, 816/2, 824/1, 825/1, 829/3, 829/4, 834/2, 835/2, 836/2, 837/1, 839/2, 840/2, 842/1, 842/2, 842/3, 843/2, 843/3, 846, 847, 848/7, 850, 852/3, 852/4, 853, 854/2, 855/2, 856/2, 860/4, 860/5, 860/6, 864/1, 865, 866, 867, 868, 871, 872, 873, 874, 875, 876, 877, 878, 879/1, 882, 884, 885, 1010/3, 1010/7, 1012/3, 1013/2, 1013/3, 1823/3, 1823/4, 1824/1, 1825/18, 3058/1, 3059, 3060, 3061, 3062, 3063, 3068/2, 3069, 3075/11, 3077/3, 3078/4, 3079/1, 3266 све уписане у листу непокретности број 115 КО Буковик</w:t>
            </w:r>
            <w:r w:rsidR="00F918EA">
              <w:rPr>
                <w:sz w:val="22"/>
                <w:szCs w:val="22"/>
                <w:lang w:val="sr-Cyrl-RS"/>
              </w:rPr>
              <w:t>,</w:t>
            </w:r>
            <w:r w:rsidR="00F918EA">
              <w:rPr>
                <w:lang w:val="sr-Cyrl-RS"/>
              </w:rPr>
              <w:t xml:space="preserve"> </w:t>
            </w:r>
            <w:r w:rsidR="00F918EA" w:rsidRPr="00040CE9">
              <w:rPr>
                <w:sz w:val="22"/>
                <w:szCs w:val="22"/>
                <w:lang w:val="sr-Cyrl-RS"/>
              </w:rPr>
              <w:t>облик својине: друштвена, са обимом удела 1/1.</w:t>
            </w:r>
            <w:r w:rsidRPr="00040CE9">
              <w:rPr>
                <w:sz w:val="22"/>
                <w:szCs w:val="22"/>
                <w:lang w:val="sr-Cyrl-RS"/>
              </w:rPr>
              <w:t xml:space="preserve"> Укупна површина </w:t>
            </w:r>
            <w:r w:rsidRPr="00040CE9">
              <w:rPr>
                <w:color w:val="000000" w:themeColor="text1"/>
                <w:sz w:val="22"/>
                <w:szCs w:val="22"/>
                <w:lang w:val="sr-Cyrl-RS"/>
              </w:rPr>
              <w:t>71</w:t>
            </w:r>
            <w:r w:rsidR="00A311BF" w:rsidRPr="00040CE9">
              <w:rPr>
                <w:color w:val="000000" w:themeColor="text1"/>
                <w:sz w:val="22"/>
                <w:szCs w:val="22"/>
                <w:lang w:val="sr-Cyrl-RS"/>
              </w:rPr>
              <w:t>2.843</w:t>
            </w:r>
            <w:r w:rsidRPr="00040CE9">
              <w:rPr>
                <w:color w:val="000000" w:themeColor="text1"/>
                <w:sz w:val="22"/>
                <w:szCs w:val="22"/>
                <w:lang w:val="sr-Cyrl-RS"/>
              </w:rPr>
              <w:t>м2</w:t>
            </w:r>
          </w:p>
          <w:p w14:paraId="00394CB2" w14:textId="43B9CADC" w:rsidR="006A020B" w:rsidRPr="00040CE9" w:rsidRDefault="006A020B" w:rsidP="006A020B">
            <w:pPr>
              <w:jc w:val="both"/>
              <w:rPr>
                <w:sz w:val="22"/>
                <w:szCs w:val="22"/>
                <w:lang w:val="sr-Cyrl-RS"/>
              </w:rPr>
            </w:pPr>
            <w:r w:rsidRPr="006A020B">
              <w:rPr>
                <w:b/>
                <w:sz w:val="22"/>
                <w:szCs w:val="22"/>
                <w:lang w:val="sr-Cyrl-RS"/>
              </w:rPr>
              <w:t>- Катастарска парцел</w:t>
            </w:r>
            <w:r w:rsidR="009D0CF6">
              <w:rPr>
                <w:b/>
                <w:sz w:val="22"/>
                <w:szCs w:val="22"/>
                <w:lang w:val="sr-Cyrl-RS"/>
              </w:rPr>
              <w:t>а</w:t>
            </w:r>
            <w:r w:rsidRPr="006A020B">
              <w:rPr>
                <w:b/>
                <w:sz w:val="22"/>
                <w:szCs w:val="22"/>
                <w:lang w:val="sr-Cyrl-RS"/>
              </w:rPr>
              <w:t xml:space="preserve"> број: </w:t>
            </w:r>
            <w:r w:rsidRPr="00040CE9">
              <w:rPr>
                <w:sz w:val="22"/>
                <w:szCs w:val="22"/>
                <w:lang w:val="sr-Cyrl-RS"/>
              </w:rPr>
              <w:t>350/2 уписана у листу непокретности број 1786 КО Буковик</w:t>
            </w:r>
            <w:r w:rsidR="00F918EA" w:rsidRPr="00040CE9">
              <w:rPr>
                <w:sz w:val="22"/>
                <w:szCs w:val="22"/>
                <w:lang w:val="sr-Cyrl-RS"/>
              </w:rPr>
              <w:t>, облик својине: друштвена, са обимом удела 4/10.</w:t>
            </w:r>
            <w:r w:rsidRPr="00040CE9">
              <w:rPr>
                <w:sz w:val="22"/>
                <w:szCs w:val="22"/>
                <w:lang w:val="sr-Cyrl-RS"/>
              </w:rPr>
              <w:t xml:space="preserve"> Укупна површина</w:t>
            </w:r>
            <w:r w:rsidR="00EA734E">
              <w:rPr>
                <w:sz w:val="22"/>
                <w:szCs w:val="22"/>
                <w:lang w:val="sr-Cyrl-RS"/>
              </w:rPr>
              <w:t xml:space="preserve"> у друштвеној својини</w:t>
            </w:r>
            <w:r w:rsidRPr="00040CE9">
              <w:rPr>
                <w:sz w:val="22"/>
                <w:szCs w:val="22"/>
                <w:lang w:val="sr-Cyrl-RS"/>
              </w:rPr>
              <w:t xml:space="preserve"> 2.676  м2.</w:t>
            </w:r>
          </w:p>
          <w:p w14:paraId="18973D5C" w14:textId="77777777" w:rsidR="004D20CD" w:rsidRPr="00650496" w:rsidRDefault="006A020B" w:rsidP="006A020B">
            <w:pPr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  <w:lang w:val="sr-Cyrl-RS"/>
              </w:rPr>
            </w:pPr>
            <w:r w:rsidRPr="006A020B">
              <w:rPr>
                <w:b/>
                <w:sz w:val="22"/>
                <w:szCs w:val="22"/>
                <w:lang w:val="sr-Cyrl-RS"/>
              </w:rPr>
              <w:t>Објекти:</w:t>
            </w:r>
            <w:r w:rsidRPr="006A020B">
              <w:rPr>
                <w:sz w:val="22"/>
                <w:szCs w:val="22"/>
                <w:lang w:val="sr-Cyrl-RS"/>
              </w:rPr>
              <w:t xml:space="preserve"> </w:t>
            </w:r>
          </w:p>
          <w:p w14:paraId="125E713A" w14:textId="731800FA" w:rsidR="00650496" w:rsidRPr="00EA734E" w:rsidRDefault="00650496" w:rsidP="00EA734E">
            <w:pPr>
              <w:pStyle w:val="ListParagraph"/>
              <w:ind w:left="135"/>
              <w:jc w:val="both"/>
              <w:rPr>
                <w:bCs/>
                <w:sz w:val="22"/>
                <w:szCs w:val="22"/>
                <w:lang w:val="sr-Cyrl-RS"/>
              </w:rPr>
            </w:pPr>
            <w:r w:rsidRPr="001032DD">
              <w:rPr>
                <w:bCs/>
                <w:sz w:val="22"/>
                <w:szCs w:val="22"/>
                <w:lang w:val="sr-Cyrl-RS"/>
              </w:rPr>
              <w:t>Објекти уписани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 xml:space="preserve">у лист непокретности бр.115 КО Буковик на к.п.846, облик својине – друштвена, са обимом удела 1/1: </w:t>
            </w:r>
          </w:p>
          <w:p w14:paraId="0F2A455F" w14:textId="711E124B" w:rsidR="00C50C71" w:rsidRPr="00C50C71" w:rsidRDefault="004D20CD" w:rsidP="00C50C71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Зграда пословних услуга –</w:t>
            </w:r>
            <w:r w:rsidR="00C50C71">
              <w:rPr>
                <w:sz w:val="22"/>
                <w:szCs w:val="22"/>
                <w:lang w:val="sr-Cyrl-RS"/>
              </w:rPr>
              <w:t xml:space="preserve"> 1)</w:t>
            </w:r>
            <w:r>
              <w:rPr>
                <w:sz w:val="22"/>
                <w:szCs w:val="22"/>
                <w:lang w:val="sr-Cyrl-RS"/>
              </w:rPr>
              <w:t xml:space="preserve"> машинска радионица, број зграде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Latn-RS"/>
              </w:rPr>
              <w:t>,</w:t>
            </w:r>
            <w:r w:rsidR="00C50C71">
              <w:rPr>
                <w:sz w:val="22"/>
                <w:szCs w:val="22"/>
                <w:lang w:val="sr-Cyrl-RS"/>
              </w:rPr>
              <w:t xml:space="preserve"> </w:t>
            </w:r>
            <w:r w:rsidR="009D0CF6">
              <w:rPr>
                <w:sz w:val="22"/>
                <w:szCs w:val="22"/>
                <w:lang w:val="sr-Cyrl-RS"/>
              </w:rPr>
              <w:t xml:space="preserve">уписане </w:t>
            </w:r>
            <w:r w:rsidR="00C50C71">
              <w:rPr>
                <w:sz w:val="22"/>
                <w:szCs w:val="22"/>
                <w:lang w:val="sr-Cyrl-RS"/>
              </w:rPr>
              <w:t>површине</w:t>
            </w:r>
            <w:r w:rsidR="00650496">
              <w:rPr>
                <w:sz w:val="22"/>
                <w:szCs w:val="22"/>
                <w:lang w:val="sr-Cyrl-RS"/>
              </w:rPr>
              <w:t xml:space="preserve"> у основи</w:t>
            </w:r>
            <w:r w:rsidR="00C50C71">
              <w:rPr>
                <w:sz w:val="22"/>
                <w:szCs w:val="22"/>
                <w:lang w:val="sr-Cyrl-RS"/>
              </w:rPr>
              <w:t xml:space="preserve"> 226м2</w:t>
            </w:r>
            <w:r w:rsidR="001032DD">
              <w:rPr>
                <w:sz w:val="22"/>
                <w:szCs w:val="22"/>
                <w:lang w:val="sr-Cyrl-RS"/>
              </w:rPr>
              <w:t>, са</w:t>
            </w:r>
            <w:r w:rsidR="001032DD">
              <w:rPr>
                <w:bCs/>
                <w:sz w:val="22"/>
                <w:szCs w:val="22"/>
                <w:lang w:val="sr-Cyrl-RS"/>
              </w:rPr>
              <w:t xml:space="preserve"> правним статусом -објекти изграђени без одобрења за градњу</w:t>
            </w:r>
            <w:r w:rsidR="00C50C71">
              <w:rPr>
                <w:sz w:val="22"/>
                <w:szCs w:val="22"/>
                <w:lang w:val="sr-Cyrl-RS"/>
              </w:rPr>
              <w:t xml:space="preserve">;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2) тесарска радионица и лампара број зграде 2,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површине 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у основи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149м2</w:t>
            </w:r>
            <w:r w:rsidR="001032DD">
              <w:rPr>
                <w:bCs/>
                <w:sz w:val="22"/>
                <w:szCs w:val="22"/>
                <w:lang w:val="sr-Cyrl-RS"/>
              </w:rPr>
              <w:t xml:space="preserve"> правним статусом -објекти изграђени без одобрења за градњу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; 3) магацин резервних делова, број зграде 3,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површине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у основи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 118м2,</w:t>
            </w:r>
            <w:r w:rsidR="001032DD">
              <w:rPr>
                <w:bCs/>
                <w:sz w:val="22"/>
                <w:szCs w:val="22"/>
                <w:lang w:val="sr-Cyrl-RS"/>
              </w:rPr>
              <w:t xml:space="preserve"> правним статусом -</w:t>
            </w:r>
            <w:r w:rsidR="001032DD">
              <w:rPr>
                <w:bCs/>
                <w:sz w:val="22"/>
                <w:szCs w:val="22"/>
                <w:lang w:val="sr-Cyrl-RS"/>
              </w:rPr>
              <w:lastRenderedPageBreak/>
              <w:t>објекти изграђени без одобрења за градњу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 4)</w:t>
            </w:r>
            <w:r w:rsidR="00C50C71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објекат за резање грађе, број зграде 4,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 уписане</w:t>
            </w:r>
            <w:r w:rsidR="00C50C71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површине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у основи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 145м2</w:t>
            </w:r>
            <w:r w:rsidR="001032DD">
              <w:rPr>
                <w:bCs/>
                <w:sz w:val="22"/>
                <w:szCs w:val="22"/>
                <w:lang w:val="sr-Cyrl-RS"/>
              </w:rPr>
              <w:t xml:space="preserve"> правним статусом -објекти изграђени без одобрења за градњу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; 5)</w:t>
            </w:r>
            <w:r w:rsidR="00C50C71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портирница, број зграде 6,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површине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у основи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 xml:space="preserve"> 9м2</w:t>
            </w:r>
            <w:r w:rsidR="001032DD">
              <w:rPr>
                <w:bCs/>
                <w:sz w:val="22"/>
                <w:szCs w:val="22"/>
                <w:lang w:val="sr-Cyrl-RS"/>
              </w:rPr>
              <w:t>, са правним статусом -објекти изграђени без одобрења за градњу</w:t>
            </w:r>
            <w:r w:rsidR="00C50C71" w:rsidRPr="00C50C71">
              <w:rPr>
                <w:bCs/>
                <w:sz w:val="22"/>
                <w:szCs w:val="22"/>
                <w:lang w:val="sr-Cyrl-RS"/>
              </w:rPr>
              <w:t>;</w:t>
            </w:r>
          </w:p>
          <w:p w14:paraId="1082D619" w14:textId="678D5EF0" w:rsidR="00C50C71" w:rsidRDefault="00C50C71" w:rsidP="004D20CD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 w:rsidRPr="00C50C71">
              <w:rPr>
                <w:bCs/>
                <w:sz w:val="22"/>
                <w:szCs w:val="22"/>
                <w:lang w:val="sr-Cyrl-RS"/>
              </w:rPr>
              <w:t xml:space="preserve">Зграда за производњу и прераду неметала – бункер за глину, број зграде 5,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 w:rsidRPr="00C50C71">
              <w:rPr>
                <w:bCs/>
                <w:sz w:val="22"/>
                <w:szCs w:val="22"/>
                <w:lang w:val="sr-Cyrl-RS"/>
              </w:rPr>
              <w:t>површине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у основи</w:t>
            </w:r>
            <w:r w:rsidRPr="00C50C71">
              <w:rPr>
                <w:bCs/>
                <w:sz w:val="22"/>
                <w:szCs w:val="22"/>
                <w:lang w:val="sr-Cyrl-RS"/>
              </w:rPr>
              <w:t xml:space="preserve"> 304м2</w:t>
            </w:r>
            <w:r w:rsidR="001032DD">
              <w:rPr>
                <w:bCs/>
                <w:sz w:val="22"/>
                <w:szCs w:val="22"/>
                <w:lang w:val="sr-Cyrl-RS"/>
              </w:rPr>
              <w:t>, са правним статусом -објекти изграђени без одобрења за градњу</w:t>
            </w:r>
          </w:p>
          <w:p w14:paraId="2C58DBF4" w14:textId="7D14242F" w:rsidR="00C50C71" w:rsidRPr="00650496" w:rsidRDefault="00650496" w:rsidP="00650496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Објекти уписани у лист непокретности бр.115 КО Буковик на к.п. бр.847, облик својине – друштвена, са обимом удела 1/1:</w:t>
            </w:r>
          </w:p>
          <w:p w14:paraId="49199A8D" w14:textId="33832BB0" w:rsidR="000703A8" w:rsidRPr="001032DD" w:rsidRDefault="000703A8" w:rsidP="001032DD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Зграда пословних услуга- 1) управна зграда, број зграде 1,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>
              <w:rPr>
                <w:bCs/>
                <w:sz w:val="22"/>
                <w:szCs w:val="22"/>
                <w:lang w:val="sr-Cyrl-RS"/>
              </w:rPr>
              <w:t>површине</w:t>
            </w:r>
            <w:r w:rsidR="00B6546C">
              <w:rPr>
                <w:bCs/>
                <w:sz w:val="22"/>
                <w:szCs w:val="22"/>
                <w:lang w:val="sr-Cyrl-RS"/>
              </w:rPr>
              <w:t xml:space="preserve"> у основи</w:t>
            </w:r>
            <w:r>
              <w:rPr>
                <w:bCs/>
                <w:sz w:val="22"/>
                <w:szCs w:val="22"/>
                <w:lang w:val="sr-Cyrl-RS"/>
              </w:rPr>
              <w:t xml:space="preserve"> 378м2</w:t>
            </w:r>
            <w:r w:rsidR="00650496">
              <w:rPr>
                <w:bCs/>
                <w:sz w:val="22"/>
                <w:szCs w:val="22"/>
                <w:lang w:val="sr-Cyrl-RS"/>
              </w:rPr>
              <w:t>,</w:t>
            </w:r>
            <w:r w:rsidR="005A55BE">
              <w:rPr>
                <w:bCs/>
                <w:sz w:val="22"/>
                <w:szCs w:val="22"/>
                <w:lang w:val="sr-Cyrl-RS"/>
              </w:rPr>
              <w:t xml:space="preserve"> са правним статусом -објекти изграђени без одобрења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5A55BE">
              <w:rPr>
                <w:bCs/>
                <w:sz w:val="22"/>
                <w:szCs w:val="22"/>
                <w:lang w:val="sr-Cyrl-RS"/>
              </w:rPr>
              <w:t>за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5A55BE">
              <w:rPr>
                <w:bCs/>
                <w:sz w:val="22"/>
                <w:szCs w:val="22"/>
                <w:lang w:val="sr-Cyrl-RS"/>
              </w:rPr>
              <w:t>градњу,</w:t>
            </w:r>
            <w:r w:rsidR="005A55BE" w:rsidRPr="001032DD">
              <w:rPr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       </w:t>
            </w:r>
            <w:r w:rsidRPr="001032DD">
              <w:rPr>
                <w:bCs/>
                <w:sz w:val="22"/>
                <w:szCs w:val="22"/>
                <w:lang w:val="sr-Cyrl-RS"/>
              </w:rPr>
              <w:t>2) магацин горива и мазива, број зграде 5,</w:t>
            </w:r>
            <w:r w:rsidR="009D0CF6" w:rsidRPr="001032DD">
              <w:rPr>
                <w:bCs/>
                <w:sz w:val="22"/>
                <w:szCs w:val="22"/>
                <w:lang w:val="sr-Cyrl-RS"/>
              </w:rPr>
              <w:t xml:space="preserve"> уписане</w:t>
            </w:r>
            <w:r w:rsidRPr="001032DD">
              <w:rPr>
                <w:bCs/>
                <w:sz w:val="22"/>
                <w:szCs w:val="22"/>
                <w:lang w:val="sr-Cyrl-RS"/>
              </w:rPr>
              <w:t xml:space="preserve"> површине </w:t>
            </w:r>
            <w:r w:rsidR="00650496" w:rsidRPr="001032DD">
              <w:rPr>
                <w:bCs/>
                <w:sz w:val="22"/>
                <w:szCs w:val="22"/>
                <w:lang w:val="sr-Cyrl-RS"/>
              </w:rPr>
              <w:t xml:space="preserve">у основи </w:t>
            </w:r>
            <w:r w:rsidRPr="001032DD">
              <w:rPr>
                <w:bCs/>
                <w:sz w:val="22"/>
                <w:szCs w:val="22"/>
                <w:lang w:val="sr-Cyrl-RS"/>
              </w:rPr>
              <w:t>18м2</w:t>
            </w:r>
            <w:r w:rsidR="00650496" w:rsidRPr="001032DD">
              <w:rPr>
                <w:bCs/>
                <w:sz w:val="22"/>
                <w:szCs w:val="22"/>
                <w:lang w:val="sr-Cyrl-RS"/>
              </w:rPr>
              <w:t>,</w:t>
            </w:r>
            <w:r w:rsidR="005A55BE" w:rsidRPr="001032DD">
              <w:rPr>
                <w:bCs/>
                <w:sz w:val="22"/>
                <w:szCs w:val="22"/>
                <w:lang w:val="sr-Cyrl-RS"/>
              </w:rPr>
              <w:t xml:space="preserve"> са правним статусом -објек</w:t>
            </w:r>
            <w:r w:rsidR="00650496" w:rsidRPr="001032DD">
              <w:rPr>
                <w:bCs/>
                <w:sz w:val="22"/>
                <w:szCs w:val="22"/>
                <w:lang w:val="sr-Cyrl-RS"/>
              </w:rPr>
              <w:t>а</w:t>
            </w:r>
            <w:r w:rsidR="005A55BE" w:rsidRPr="001032DD">
              <w:rPr>
                <w:bCs/>
                <w:sz w:val="22"/>
                <w:szCs w:val="22"/>
                <w:lang w:val="sr-Cyrl-RS"/>
              </w:rPr>
              <w:t>т изграђен са одобрењем за градњу без дозволе за употребу</w:t>
            </w:r>
            <w:r w:rsidR="00650496" w:rsidRPr="001032D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14:paraId="484DBE43" w14:textId="5E043DC2" w:rsidR="000703A8" w:rsidRDefault="000703A8" w:rsidP="00650496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Зграда за производњу и прераду неметала – </w:t>
            </w:r>
            <w:r w:rsidR="004E45AB">
              <w:rPr>
                <w:bCs/>
                <w:sz w:val="22"/>
                <w:szCs w:val="22"/>
                <w:lang w:val="sr-Cyrl-RS"/>
              </w:rPr>
              <w:t xml:space="preserve">1) </w:t>
            </w:r>
            <w:r>
              <w:rPr>
                <w:bCs/>
                <w:sz w:val="22"/>
                <w:szCs w:val="22"/>
                <w:lang w:val="sr-Cyrl-RS"/>
              </w:rPr>
              <w:t xml:space="preserve">зграда извозног строја, број зграде 2,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>
              <w:rPr>
                <w:bCs/>
                <w:sz w:val="22"/>
                <w:szCs w:val="22"/>
                <w:lang w:val="sr-Cyrl-RS"/>
              </w:rPr>
              <w:t xml:space="preserve">површине </w:t>
            </w:r>
            <w:r w:rsidR="00B6546C">
              <w:rPr>
                <w:bCs/>
                <w:sz w:val="22"/>
                <w:szCs w:val="22"/>
                <w:lang w:val="sr-Cyrl-RS"/>
              </w:rPr>
              <w:t xml:space="preserve">у основи </w:t>
            </w:r>
            <w:r>
              <w:rPr>
                <w:bCs/>
                <w:sz w:val="22"/>
                <w:szCs w:val="22"/>
                <w:lang w:val="sr-Cyrl-RS"/>
              </w:rPr>
              <w:t>78м2,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5A55BE">
              <w:rPr>
                <w:bCs/>
                <w:sz w:val="22"/>
                <w:szCs w:val="22"/>
                <w:lang w:val="sr-Cyrl-RS"/>
              </w:rPr>
              <w:t>са правним статусом -објекти изграђени без одобрења за градњу</w:t>
            </w:r>
            <w:r w:rsidR="00650496">
              <w:rPr>
                <w:bCs/>
                <w:sz w:val="22"/>
                <w:szCs w:val="22"/>
                <w:lang w:val="sr-Cyrl-RS"/>
              </w:rPr>
              <w:t xml:space="preserve">; </w:t>
            </w:r>
            <w:r w:rsidR="00B6546C">
              <w:rPr>
                <w:bCs/>
                <w:sz w:val="22"/>
                <w:szCs w:val="22"/>
                <w:lang w:val="sr-Latn-RS"/>
              </w:rPr>
              <w:t>2</w:t>
            </w:r>
            <w:r w:rsidR="004E45AB">
              <w:rPr>
                <w:bCs/>
                <w:sz w:val="22"/>
                <w:szCs w:val="22"/>
                <w:lang w:val="sr-Cyrl-RS"/>
              </w:rPr>
              <w:t xml:space="preserve">) </w:t>
            </w:r>
            <w:r>
              <w:rPr>
                <w:bCs/>
                <w:sz w:val="22"/>
                <w:szCs w:val="22"/>
                <w:lang w:val="sr-Cyrl-RS"/>
              </w:rPr>
              <w:t xml:space="preserve">зграда за компресоре, број зграде 4, 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уписане </w:t>
            </w:r>
            <w:r>
              <w:rPr>
                <w:bCs/>
                <w:sz w:val="22"/>
                <w:szCs w:val="22"/>
                <w:lang w:val="sr-Cyrl-RS"/>
              </w:rPr>
              <w:t>површине</w:t>
            </w:r>
            <w:r w:rsidR="00B6546C">
              <w:rPr>
                <w:bCs/>
                <w:sz w:val="22"/>
                <w:szCs w:val="22"/>
                <w:lang w:val="sr-Cyrl-RS"/>
              </w:rPr>
              <w:t xml:space="preserve"> у основи</w:t>
            </w:r>
            <w:r>
              <w:rPr>
                <w:bCs/>
                <w:sz w:val="22"/>
                <w:szCs w:val="22"/>
                <w:lang w:val="sr-Cyrl-RS"/>
              </w:rPr>
              <w:t xml:space="preserve"> 65м2</w:t>
            </w:r>
            <w:r w:rsidR="005A55BE">
              <w:rPr>
                <w:bCs/>
                <w:sz w:val="22"/>
                <w:szCs w:val="22"/>
                <w:lang w:val="sr-Cyrl-RS"/>
              </w:rPr>
              <w:t xml:space="preserve"> са правним статусом -објекти изграђени без одобрења за градњу</w:t>
            </w:r>
            <w:r w:rsidR="001032DD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14:paraId="22EAB603" w14:textId="33DCE2A5" w:rsidR="00B6546C" w:rsidRPr="005A55BE" w:rsidRDefault="005A55BE" w:rsidP="005A55BE">
            <w:pPr>
              <w:pStyle w:val="ListParagraph"/>
              <w:ind w:left="1080"/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14:paraId="13DE3DF3" w14:textId="5D2E5849" w:rsidR="004E45AB" w:rsidRPr="005A55BE" w:rsidRDefault="004E45AB" w:rsidP="004E45AB">
            <w:pPr>
              <w:ind w:left="720"/>
              <w:jc w:val="both"/>
              <w:rPr>
                <w:b/>
                <w:sz w:val="22"/>
                <w:szCs w:val="22"/>
                <w:lang w:val="sr-Cyrl-RS"/>
              </w:rPr>
            </w:pPr>
            <w:r w:rsidRPr="005A55BE">
              <w:rPr>
                <w:b/>
                <w:sz w:val="22"/>
                <w:szCs w:val="22"/>
                <w:lang w:val="sr-Cyrl-RS"/>
              </w:rPr>
              <w:t>Ванкњижна имовина:</w:t>
            </w:r>
          </w:p>
          <w:p w14:paraId="06BF2AF0" w14:textId="3D543F80" w:rsidR="004E45AB" w:rsidRDefault="004E45AB" w:rsidP="004E45AB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Трафостаница </w:t>
            </w:r>
            <w:r w:rsidR="00650496">
              <w:rPr>
                <w:bCs/>
                <w:sz w:val="22"/>
                <w:szCs w:val="22"/>
                <w:lang w:val="sr-Cyrl-RS"/>
              </w:rPr>
              <w:t>2</w:t>
            </w:r>
            <w:r>
              <w:rPr>
                <w:bCs/>
                <w:sz w:val="22"/>
                <w:szCs w:val="22"/>
                <w:lang w:val="sr-Cyrl-RS"/>
              </w:rPr>
              <w:t xml:space="preserve">0/0,4 </w:t>
            </w:r>
            <w:r>
              <w:rPr>
                <w:bCs/>
                <w:sz w:val="22"/>
                <w:szCs w:val="22"/>
                <w:lang w:val="sr-Latn-RS"/>
              </w:rPr>
              <w:t>KVA,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површине 39м2;</w:t>
            </w:r>
          </w:p>
          <w:p w14:paraId="13423E8D" w14:textId="0AC6AD30" w:rsidR="004E45AB" w:rsidRDefault="004E45AB" w:rsidP="004E45AB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Потпорни зид,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површине 1м2</w:t>
            </w:r>
          </w:p>
          <w:p w14:paraId="38E342F5" w14:textId="54690214" w:rsidR="009D0CF6" w:rsidRPr="00040CE9" w:rsidRDefault="004E45AB" w:rsidP="00040CE9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Кућица ископа,</w:t>
            </w:r>
            <w:r w:rsidR="009D0CF6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површине 18м2</w:t>
            </w:r>
          </w:p>
          <w:p w14:paraId="3132DB1E" w14:textId="77777777" w:rsidR="004E45AB" w:rsidRPr="009D0CF6" w:rsidRDefault="004E45AB" w:rsidP="009D0CF6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9D0CF6">
              <w:rPr>
                <w:b/>
                <w:bCs/>
                <w:sz w:val="22"/>
                <w:szCs w:val="22"/>
                <w:lang w:val="sr-Cyrl-RS"/>
              </w:rPr>
              <w:t>Покретна имовина:</w:t>
            </w:r>
          </w:p>
          <w:p w14:paraId="0022F276" w14:textId="53870508" w:rsidR="006A020B" w:rsidRPr="009D0CF6" w:rsidRDefault="009D0CF6" w:rsidP="009D0CF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1)</w:t>
            </w:r>
            <w:r w:rsidR="006A020B" w:rsidRPr="009D0CF6">
              <w:rPr>
                <w:sz w:val="22"/>
                <w:szCs w:val="22"/>
                <w:lang w:val="sr-Cyrl-RS"/>
              </w:rPr>
              <w:t xml:space="preserve"> </w:t>
            </w:r>
            <w:r w:rsidRPr="009D0CF6">
              <w:rPr>
                <w:sz w:val="22"/>
                <w:szCs w:val="22"/>
                <w:lang w:val="sr-Cyrl-RS"/>
              </w:rPr>
              <w:t xml:space="preserve">11 </w:t>
            </w:r>
            <w:r w:rsidR="006A020B" w:rsidRPr="009D0CF6">
              <w:rPr>
                <w:sz w:val="22"/>
                <w:szCs w:val="22"/>
                <w:lang w:val="sr-Cyrl-RS"/>
              </w:rPr>
              <w:t>контејнер</w:t>
            </w:r>
            <w:r w:rsidRPr="009D0CF6">
              <w:rPr>
                <w:sz w:val="22"/>
                <w:szCs w:val="22"/>
                <w:lang w:val="sr-Cyrl-RS"/>
              </w:rPr>
              <w:t>а</w:t>
            </w:r>
            <w:r w:rsidR="006A020B" w:rsidRPr="009D0CF6">
              <w:rPr>
                <w:sz w:val="22"/>
                <w:szCs w:val="22"/>
                <w:lang w:val="sr-Cyrl-RS"/>
              </w:rPr>
              <w:t xml:space="preserve"> </w:t>
            </w:r>
            <w:r w:rsidRPr="009D0CF6">
              <w:rPr>
                <w:sz w:val="22"/>
                <w:szCs w:val="22"/>
                <w:lang w:val="sr-Cyrl-RS"/>
              </w:rPr>
              <w:t xml:space="preserve"> </w:t>
            </w:r>
          </w:p>
          <w:p w14:paraId="6CCCA905" w14:textId="263460FE" w:rsidR="006A020B" w:rsidRPr="006A020B" w:rsidRDefault="009D0CF6" w:rsidP="001032DD">
            <w:pPr>
              <w:ind w:left="360"/>
              <w:jc w:val="both"/>
              <w:rPr>
                <w:sz w:val="22"/>
                <w:szCs w:val="22"/>
                <w:lang w:val="sr-Cyrl-RS"/>
              </w:rPr>
            </w:pPr>
            <w:r w:rsidRPr="001032DD">
              <w:rPr>
                <w:bCs/>
                <w:sz w:val="22"/>
                <w:szCs w:val="22"/>
                <w:lang w:val="sr-Cyrl-RS"/>
              </w:rPr>
              <w:t xml:space="preserve"> 2)</w:t>
            </w:r>
            <w:r w:rsidR="001032DD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93FA8" w:rsidRPr="001032DD">
              <w:rPr>
                <w:bCs/>
                <w:sz w:val="22"/>
                <w:szCs w:val="22"/>
                <w:lang w:val="sr-Cyrl-RS"/>
              </w:rPr>
              <w:t>З</w:t>
            </w:r>
            <w:r w:rsidR="006A020B" w:rsidRPr="001032DD">
              <w:rPr>
                <w:bCs/>
                <w:sz w:val="22"/>
                <w:szCs w:val="22"/>
                <w:lang w:val="sr-Cyrl-RS"/>
              </w:rPr>
              <w:t>алихе сировина:</w:t>
            </w:r>
            <w:r w:rsidR="006A020B" w:rsidRPr="009D0CF6">
              <w:rPr>
                <w:sz w:val="22"/>
                <w:szCs w:val="22"/>
                <w:lang w:val="sr-Cyrl-RS"/>
              </w:rPr>
              <w:t xml:space="preserve"> залихе глина на локацији Ћиринац и локацији Врбица по спецификацији</w:t>
            </w:r>
            <w:r>
              <w:rPr>
                <w:sz w:val="22"/>
                <w:szCs w:val="22"/>
                <w:lang w:val="sr-Cyrl-RS"/>
              </w:rPr>
              <w:t>, укупне количине 2410,16 т</w:t>
            </w:r>
          </w:p>
          <w:p w14:paraId="027D1DFB" w14:textId="4D67E7CC" w:rsidR="006A020B" w:rsidRPr="006A020B" w:rsidRDefault="001032DD" w:rsidP="001032DD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      3)</w:t>
            </w:r>
            <w:r w:rsidR="00C93FA8" w:rsidRPr="001032DD">
              <w:rPr>
                <w:bCs/>
                <w:sz w:val="22"/>
                <w:szCs w:val="22"/>
                <w:lang w:val="sr-Cyrl-RS"/>
              </w:rPr>
              <w:t>О</w:t>
            </w:r>
            <w:r w:rsidR="006A020B" w:rsidRPr="001032DD">
              <w:rPr>
                <w:bCs/>
                <w:sz w:val="22"/>
                <w:szCs w:val="22"/>
                <w:lang w:val="sr-Cyrl-RS"/>
              </w:rPr>
              <w:t>према</w:t>
            </w:r>
            <w:r w:rsidR="006A020B" w:rsidRPr="006A020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9D0CF6">
              <w:rPr>
                <w:b/>
                <w:sz w:val="22"/>
                <w:szCs w:val="22"/>
                <w:lang w:val="sr-Cyrl-RS"/>
              </w:rPr>
              <w:t>–</w:t>
            </w:r>
            <w:r w:rsidR="006A020B" w:rsidRPr="006A020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9D0CF6">
              <w:rPr>
                <w:sz w:val="22"/>
                <w:szCs w:val="22"/>
                <w:lang w:val="sr-Cyrl-RS"/>
              </w:rPr>
              <w:t>муљна пумпа ВЦГ-105  – 1 ком.</w:t>
            </w:r>
          </w:p>
        </w:tc>
        <w:tc>
          <w:tcPr>
            <w:tcW w:w="1620" w:type="dxa"/>
            <w:vAlign w:val="center"/>
          </w:tcPr>
          <w:p w14:paraId="14F3CEB9" w14:textId="77777777" w:rsidR="006A020B" w:rsidRPr="006A020B" w:rsidRDefault="006A020B" w:rsidP="006A020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684E4CF3" w14:textId="77777777" w:rsidR="006A020B" w:rsidRPr="006A020B" w:rsidRDefault="006A020B" w:rsidP="006A020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1EEAEA89" w14:textId="77777777" w:rsidR="006A020B" w:rsidRPr="006A020B" w:rsidRDefault="006A020B" w:rsidP="006A020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35343E98" w14:textId="0AD1506F" w:rsidR="006A020B" w:rsidRPr="006A020B" w:rsidRDefault="006B2B16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650496">
              <w:rPr>
                <w:b/>
                <w:color w:val="000000" w:themeColor="text1"/>
                <w:sz w:val="22"/>
                <w:szCs w:val="22"/>
                <w:lang w:val="sr-Cyrl-RS"/>
              </w:rPr>
              <w:t>11.</w:t>
            </w:r>
            <w:r w:rsidR="00A311BF" w:rsidRPr="00650496">
              <w:rPr>
                <w:b/>
                <w:color w:val="000000" w:themeColor="text1"/>
                <w:sz w:val="22"/>
                <w:szCs w:val="22"/>
                <w:lang w:val="sr-Cyrl-RS"/>
              </w:rPr>
              <w:t>380.706,50</w:t>
            </w:r>
            <w:r w:rsidR="006A020B" w:rsidRPr="0065049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6A020B" w:rsidRPr="006A020B">
              <w:rPr>
                <w:b/>
                <w:sz w:val="22"/>
                <w:szCs w:val="22"/>
                <w:lang w:val="sr-Cyrl-RS"/>
              </w:rPr>
              <w:t>динара</w:t>
            </w:r>
          </w:p>
          <w:p w14:paraId="3052293B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5B04985F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5A56497B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3B4DCCC6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32B5A0A5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CE0B62D" w14:textId="77777777" w:rsidR="006A020B" w:rsidRPr="006A020B" w:rsidRDefault="006A020B" w:rsidP="006A020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53B9CD30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1A01998F" w14:textId="3F5FC77C" w:rsidR="006A020B" w:rsidRPr="006A020B" w:rsidRDefault="006B2B16" w:rsidP="006A020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650496">
              <w:rPr>
                <w:b/>
                <w:color w:val="000000" w:themeColor="text1"/>
                <w:sz w:val="22"/>
                <w:szCs w:val="22"/>
                <w:lang w:val="sr-Cyrl-RS"/>
              </w:rPr>
              <w:t>4.</w:t>
            </w:r>
            <w:r w:rsidR="00A311BF" w:rsidRPr="00650496">
              <w:rPr>
                <w:b/>
                <w:color w:val="000000" w:themeColor="text1"/>
                <w:sz w:val="22"/>
                <w:szCs w:val="22"/>
                <w:lang w:val="sr-Cyrl-RS"/>
              </w:rPr>
              <w:t>552.282,60</w:t>
            </w:r>
            <w:r w:rsidR="006A020B" w:rsidRPr="0065049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6A020B" w:rsidRPr="006A020B">
              <w:rPr>
                <w:b/>
                <w:sz w:val="22"/>
                <w:szCs w:val="22"/>
                <w:lang w:val="sr-Cyrl-RS"/>
              </w:rPr>
              <w:t>динара</w:t>
            </w:r>
          </w:p>
          <w:p w14:paraId="4A6CC4BC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49C44C91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0ABA4293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2698CA76" w14:textId="77777777" w:rsidR="006A020B" w:rsidRPr="006A020B" w:rsidRDefault="006A020B" w:rsidP="006A020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14:paraId="72002772" w14:textId="77777777" w:rsidR="005054F3" w:rsidRPr="006A020B" w:rsidRDefault="005054F3" w:rsidP="005064E0">
      <w:pPr>
        <w:jc w:val="both"/>
        <w:rPr>
          <w:sz w:val="22"/>
          <w:szCs w:val="22"/>
          <w:lang w:val="sr-Cyrl-RS"/>
        </w:rPr>
      </w:pPr>
    </w:p>
    <w:p w14:paraId="0AF63C46" w14:textId="165AAEFC" w:rsidR="005064E0" w:rsidRPr="006A020B" w:rsidRDefault="005064E0" w:rsidP="005064E0">
      <w:pPr>
        <w:jc w:val="both"/>
        <w:rPr>
          <w:i/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Списак имовине стечајног дужника, као и статус исте, детаљно је приказан у Продајној документацији</w:t>
      </w:r>
      <w:r w:rsidR="005054F3" w:rsidRPr="006A020B">
        <w:rPr>
          <w:sz w:val="22"/>
          <w:szCs w:val="22"/>
          <w:lang w:val="sr-Cyrl-RS"/>
        </w:rPr>
        <w:t>.</w:t>
      </w:r>
      <w:r w:rsidR="00C93FA8" w:rsidRPr="00C93FA8">
        <w:t xml:space="preserve"> </w:t>
      </w:r>
      <w:r w:rsidR="009D0CF6">
        <w:rPr>
          <w:sz w:val="22"/>
          <w:szCs w:val="22"/>
          <w:lang w:val="sr-Cyrl-RS"/>
        </w:rPr>
        <w:t xml:space="preserve"> Имовина наведена у огласу се купује као целина.</w:t>
      </w:r>
    </w:p>
    <w:p w14:paraId="237306A6" w14:textId="77777777" w:rsidR="00166D2D" w:rsidRPr="006A020B" w:rsidRDefault="00166D2D" w:rsidP="005064E0">
      <w:pPr>
        <w:jc w:val="both"/>
        <w:rPr>
          <w:i/>
          <w:sz w:val="22"/>
          <w:szCs w:val="22"/>
          <w:lang w:val="sr-Cyrl-RS"/>
        </w:rPr>
      </w:pPr>
    </w:p>
    <w:p w14:paraId="0ED2D125" w14:textId="77777777" w:rsidR="005064E0" w:rsidRPr="006A020B" w:rsidRDefault="005064E0" w:rsidP="005064E0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Право на учешће у поступку продаје имају сва правна и физичка лица која:</w:t>
      </w:r>
    </w:p>
    <w:p w14:paraId="48AE2CD1" w14:textId="533061F4" w:rsidR="002B0292" w:rsidRPr="00A91623" w:rsidRDefault="002B0292" w:rsidP="00A91623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sr-Cyrl-RS"/>
        </w:rPr>
      </w:pPr>
      <w:r w:rsidRPr="00A91623">
        <w:rPr>
          <w:sz w:val="22"/>
          <w:szCs w:val="22"/>
          <w:lang w:val="sr-Cyrl-RS"/>
        </w:rPr>
        <w:t>Након добијања профактуре</w:t>
      </w:r>
      <w:r w:rsidR="00435292">
        <w:rPr>
          <w:sz w:val="22"/>
          <w:szCs w:val="22"/>
          <w:lang w:val="sr-Cyrl-RS"/>
        </w:rPr>
        <w:t xml:space="preserve"> од стране стечајног управника, ради откупа продајне документације</w:t>
      </w:r>
      <w:r w:rsidRPr="00A91623">
        <w:rPr>
          <w:sz w:val="22"/>
          <w:szCs w:val="22"/>
          <w:lang w:val="sr-Cyrl-RS"/>
        </w:rPr>
        <w:t xml:space="preserve">, изврше уплату у износу од </w:t>
      </w:r>
      <w:r w:rsidR="00A91623" w:rsidRPr="001032DD">
        <w:rPr>
          <w:b/>
          <w:sz w:val="22"/>
          <w:szCs w:val="22"/>
          <w:lang w:val="sr-Cyrl-RS"/>
        </w:rPr>
        <w:t>200</w:t>
      </w:r>
      <w:r w:rsidR="00470D4C" w:rsidRPr="001032DD">
        <w:rPr>
          <w:b/>
          <w:sz w:val="22"/>
          <w:szCs w:val="22"/>
          <w:lang w:val="sr-Cyrl-RS"/>
        </w:rPr>
        <w:t>.</w:t>
      </w:r>
      <w:r w:rsidR="00A12016" w:rsidRPr="001032DD">
        <w:rPr>
          <w:b/>
          <w:sz w:val="22"/>
          <w:szCs w:val="22"/>
          <w:lang w:val="sr-Cyrl-RS"/>
        </w:rPr>
        <w:t>0</w:t>
      </w:r>
      <w:r w:rsidR="00470D4C" w:rsidRPr="001032DD">
        <w:rPr>
          <w:b/>
          <w:sz w:val="22"/>
          <w:szCs w:val="22"/>
          <w:lang w:val="sr-Cyrl-RS"/>
        </w:rPr>
        <w:t>00,00</w:t>
      </w:r>
      <w:r w:rsidR="00470D4C" w:rsidRPr="001032DD">
        <w:rPr>
          <w:sz w:val="22"/>
          <w:szCs w:val="22"/>
          <w:lang w:val="sr-Cyrl-RS"/>
        </w:rPr>
        <w:t xml:space="preserve"> </w:t>
      </w:r>
      <w:r w:rsidRPr="001032DD">
        <w:rPr>
          <w:b/>
          <w:bCs/>
          <w:sz w:val="22"/>
          <w:szCs w:val="22"/>
          <w:lang w:val="sr-Cyrl-RS"/>
        </w:rPr>
        <w:t>динара</w:t>
      </w:r>
      <w:r w:rsidR="00470D4C" w:rsidRPr="00A91623">
        <w:rPr>
          <w:b/>
          <w:bCs/>
          <w:sz w:val="22"/>
          <w:szCs w:val="22"/>
          <w:lang w:val="sr-Cyrl-RS"/>
        </w:rPr>
        <w:t xml:space="preserve"> + ПДВ</w:t>
      </w:r>
      <w:r w:rsidR="00435292">
        <w:rPr>
          <w:b/>
          <w:bCs/>
          <w:sz w:val="22"/>
          <w:szCs w:val="22"/>
          <w:lang w:val="sr-Cyrl-RS"/>
        </w:rPr>
        <w:t xml:space="preserve"> на </w:t>
      </w:r>
      <w:r w:rsidR="00F6136C" w:rsidRPr="007C2449">
        <w:rPr>
          <w:sz w:val="22"/>
          <w:szCs w:val="22"/>
          <w:lang w:val="sr-Cyrl-RS"/>
        </w:rPr>
        <w:t xml:space="preserve">рачун Привредног суда у Крагујевцу бр.  </w:t>
      </w:r>
      <w:r w:rsidR="00F6136C" w:rsidRPr="007C2449">
        <w:rPr>
          <w:b/>
          <w:sz w:val="22"/>
          <w:szCs w:val="22"/>
          <w:lang w:val="sr-Cyrl-CS"/>
        </w:rPr>
        <w:t>840-303802-37</w:t>
      </w:r>
      <w:r w:rsidR="00F6136C" w:rsidRPr="007C2449">
        <w:rPr>
          <w:sz w:val="22"/>
          <w:szCs w:val="22"/>
          <w:lang w:val="sr-Latn-RS"/>
        </w:rPr>
        <w:t xml:space="preserve">, </w:t>
      </w:r>
      <w:r w:rsidR="00F6136C" w:rsidRPr="007C2449">
        <w:rPr>
          <w:sz w:val="22"/>
          <w:szCs w:val="22"/>
          <w:lang w:val="sr-Cyrl-RS"/>
        </w:rPr>
        <w:t xml:space="preserve">са позивом на број бројем </w:t>
      </w:r>
      <w:r w:rsidR="00F6136C" w:rsidRPr="007C2449">
        <w:rPr>
          <w:b/>
          <w:sz w:val="22"/>
          <w:szCs w:val="22"/>
          <w:lang w:val="sr-Cyrl-CS"/>
        </w:rPr>
        <w:t>Ст.33/2015</w:t>
      </w:r>
      <w:r w:rsidRPr="00A91623">
        <w:rPr>
          <w:sz w:val="22"/>
          <w:szCs w:val="22"/>
          <w:lang w:val="sr-Cyrl-RS"/>
        </w:rPr>
        <w:t>. Профактура се мо</w:t>
      </w:r>
      <w:r w:rsidR="00435292">
        <w:rPr>
          <w:sz w:val="22"/>
          <w:szCs w:val="22"/>
          <w:lang w:val="sr-Cyrl-RS"/>
        </w:rPr>
        <w:t>ра</w:t>
      </w:r>
      <w:r w:rsidRPr="00A91623">
        <w:rPr>
          <w:sz w:val="22"/>
          <w:szCs w:val="22"/>
          <w:lang w:val="sr-Cyrl-RS"/>
        </w:rPr>
        <w:t xml:space="preserve"> преузети </w:t>
      </w:r>
      <w:r w:rsidR="001C1059">
        <w:rPr>
          <w:sz w:val="22"/>
          <w:szCs w:val="22"/>
          <w:lang w:val="sr-Cyrl-RS"/>
        </w:rPr>
        <w:t>и то је могуће учинити</w:t>
      </w:r>
      <w:r w:rsidR="001C1059" w:rsidRPr="001C1059">
        <w:rPr>
          <w:sz w:val="22"/>
          <w:szCs w:val="22"/>
          <w:lang w:val="sr-Cyrl-RS"/>
        </w:rPr>
        <w:t xml:space="preserve"> </w:t>
      </w:r>
      <w:r w:rsidR="001C1059" w:rsidRPr="00A91623">
        <w:rPr>
          <w:sz w:val="22"/>
          <w:szCs w:val="22"/>
          <w:lang w:val="sr-Cyrl-RS"/>
        </w:rPr>
        <w:t xml:space="preserve">сваког радног дана у периоду од </w:t>
      </w:r>
      <w:r w:rsidR="001C1059">
        <w:rPr>
          <w:b/>
          <w:sz w:val="22"/>
          <w:szCs w:val="22"/>
          <w:lang w:val="sr-Cyrl-RS"/>
        </w:rPr>
        <w:t>09:00 до 15</w:t>
      </w:r>
      <w:r w:rsidR="001C1059" w:rsidRPr="00A91623">
        <w:rPr>
          <w:b/>
          <w:sz w:val="22"/>
          <w:szCs w:val="22"/>
          <w:lang w:val="sr-Cyrl-RS"/>
        </w:rPr>
        <w:t>:00 часова</w:t>
      </w:r>
      <w:r w:rsidR="001C1059">
        <w:rPr>
          <w:sz w:val="22"/>
          <w:szCs w:val="22"/>
          <w:lang w:val="sr-Cyrl-RS"/>
        </w:rPr>
        <w:t xml:space="preserve"> </w:t>
      </w:r>
      <w:r w:rsidRPr="00A91623">
        <w:rPr>
          <w:sz w:val="22"/>
          <w:szCs w:val="22"/>
          <w:lang w:val="sr-Cyrl-RS"/>
        </w:rPr>
        <w:t xml:space="preserve">у канцеларији повереника стечајног управника у Крагујевцу, </w:t>
      </w:r>
      <w:r w:rsidR="00A91623" w:rsidRPr="00A91623">
        <w:rPr>
          <w:sz w:val="22"/>
          <w:szCs w:val="22"/>
          <w:lang w:val="sr-Cyrl-RS"/>
        </w:rPr>
        <w:t>ул. Милутина Миланковића бр. 1, ТЦ „</w:t>
      </w:r>
      <w:r w:rsidR="00A91623" w:rsidRPr="00A91623">
        <w:rPr>
          <w:sz w:val="22"/>
          <w:szCs w:val="22"/>
          <w:lang w:val="sr-Latn-RS"/>
        </w:rPr>
        <w:t xml:space="preserve">City Passage“, I </w:t>
      </w:r>
      <w:r w:rsidR="00A91623" w:rsidRPr="00A91623">
        <w:rPr>
          <w:sz w:val="22"/>
          <w:szCs w:val="22"/>
          <w:lang w:val="sr-Cyrl-RS"/>
        </w:rPr>
        <w:t>спрат – локал бр. 17</w:t>
      </w:r>
      <w:r w:rsidRPr="00A91623">
        <w:rPr>
          <w:sz w:val="22"/>
          <w:szCs w:val="22"/>
          <w:lang w:val="sr-Cyrl-RS"/>
        </w:rPr>
        <w:t xml:space="preserve">, уз </w:t>
      </w:r>
      <w:r w:rsidR="001C1059">
        <w:rPr>
          <w:sz w:val="22"/>
          <w:szCs w:val="22"/>
          <w:lang w:val="sr-Cyrl-RS"/>
        </w:rPr>
        <w:t>претходну</w:t>
      </w:r>
      <w:r w:rsidRPr="00A91623">
        <w:rPr>
          <w:sz w:val="22"/>
          <w:szCs w:val="22"/>
          <w:lang w:val="sr-Cyrl-RS"/>
        </w:rPr>
        <w:t xml:space="preserve"> најаву поверенику </w:t>
      </w:r>
      <w:r w:rsidR="001C1059">
        <w:rPr>
          <w:sz w:val="22"/>
          <w:szCs w:val="22"/>
          <w:lang w:val="sr-Cyrl-RS"/>
        </w:rPr>
        <w:t xml:space="preserve">Николи Станојевићу, на  е-адресу </w:t>
      </w:r>
      <w:hyperlink r:id="rId5" w:history="1">
        <w:r w:rsidR="001C1059" w:rsidRPr="001C1059">
          <w:rPr>
            <w:rStyle w:val="Hyperlink"/>
            <w:color w:val="000000" w:themeColor="text1"/>
            <w:sz w:val="22"/>
            <w:szCs w:val="22"/>
            <w:lang w:val="sr-Latn-RS"/>
          </w:rPr>
          <w:t>agencija.nstanojevic@gmail.com</w:t>
        </w:r>
      </w:hyperlink>
      <w:r w:rsidR="001C1059" w:rsidRPr="001C1059">
        <w:rPr>
          <w:rStyle w:val="Hyperlink"/>
          <w:color w:val="000000" w:themeColor="text1"/>
          <w:sz w:val="22"/>
          <w:szCs w:val="22"/>
          <w:lang w:val="sr-Cyrl-RS"/>
        </w:rPr>
        <w:t xml:space="preserve"> или</w:t>
      </w:r>
      <w:r w:rsidR="001C1059">
        <w:rPr>
          <w:rStyle w:val="Hyperlink"/>
          <w:sz w:val="22"/>
          <w:szCs w:val="22"/>
          <w:lang w:val="sr-Cyrl-RS"/>
        </w:rPr>
        <w:t xml:space="preserve"> </w:t>
      </w:r>
      <w:r w:rsidR="001C1059" w:rsidRPr="001C1059">
        <w:rPr>
          <w:rStyle w:val="Hyperlink"/>
          <w:color w:val="000000" w:themeColor="text1"/>
          <w:sz w:val="22"/>
          <w:szCs w:val="22"/>
          <w:lang w:val="sr-Cyrl-RS"/>
        </w:rPr>
        <w:t xml:space="preserve">на телефон </w:t>
      </w:r>
      <w:r w:rsidR="001C1059">
        <w:rPr>
          <w:sz w:val="22"/>
          <w:szCs w:val="22"/>
          <w:lang w:val="sr-Cyrl-RS"/>
        </w:rPr>
        <w:t>064/3333-909</w:t>
      </w:r>
      <w:r w:rsidRPr="00A91623">
        <w:rPr>
          <w:sz w:val="22"/>
          <w:szCs w:val="22"/>
          <w:lang w:val="sr-Cyrl-RS"/>
        </w:rPr>
        <w:t xml:space="preserve">. </w:t>
      </w:r>
      <w:r w:rsidR="001C1059">
        <w:rPr>
          <w:sz w:val="22"/>
          <w:szCs w:val="22"/>
          <w:lang w:val="sr-Cyrl-RS"/>
        </w:rPr>
        <w:t xml:space="preserve">Крајњи рок </w:t>
      </w:r>
      <w:r w:rsidRPr="00A91623">
        <w:rPr>
          <w:sz w:val="22"/>
          <w:szCs w:val="22"/>
          <w:lang w:val="sr-Cyrl-RS"/>
        </w:rPr>
        <w:t xml:space="preserve">за откуп продајне документације је </w:t>
      </w:r>
      <w:r w:rsidR="00F6136C">
        <w:rPr>
          <w:b/>
          <w:bCs/>
          <w:sz w:val="22"/>
          <w:szCs w:val="22"/>
          <w:lang w:val="sr-Latn-RS"/>
        </w:rPr>
        <w:t>04</w:t>
      </w:r>
      <w:r w:rsidRPr="00A91623">
        <w:rPr>
          <w:b/>
          <w:bCs/>
          <w:sz w:val="22"/>
          <w:szCs w:val="22"/>
          <w:lang w:val="sr-Cyrl-RS"/>
        </w:rPr>
        <w:t>.</w:t>
      </w:r>
      <w:r w:rsidR="00F6136C">
        <w:rPr>
          <w:b/>
          <w:bCs/>
          <w:sz w:val="22"/>
          <w:szCs w:val="22"/>
          <w:lang w:val="sr-Latn-RS"/>
        </w:rPr>
        <w:t>12</w:t>
      </w:r>
      <w:r w:rsidRPr="00A91623">
        <w:rPr>
          <w:b/>
          <w:bCs/>
          <w:sz w:val="22"/>
          <w:szCs w:val="22"/>
          <w:lang w:val="sr-Cyrl-RS"/>
        </w:rPr>
        <w:t>.20</w:t>
      </w:r>
      <w:r w:rsidR="00A12016" w:rsidRPr="00A91623">
        <w:rPr>
          <w:b/>
          <w:bCs/>
          <w:sz w:val="22"/>
          <w:szCs w:val="22"/>
          <w:lang w:val="sr-Cyrl-RS"/>
        </w:rPr>
        <w:t>2</w:t>
      </w:r>
      <w:r w:rsidR="002F41D3" w:rsidRPr="00A91623">
        <w:rPr>
          <w:b/>
          <w:bCs/>
          <w:sz w:val="22"/>
          <w:szCs w:val="22"/>
          <w:lang w:val="sr-Cyrl-RS"/>
        </w:rPr>
        <w:t>3</w:t>
      </w:r>
      <w:r w:rsidRPr="00A91623">
        <w:rPr>
          <w:b/>
          <w:bCs/>
          <w:sz w:val="22"/>
          <w:szCs w:val="22"/>
          <w:lang w:val="sr-Cyrl-RS"/>
        </w:rPr>
        <w:t>. године;</w:t>
      </w:r>
    </w:p>
    <w:p w14:paraId="5CFA267D" w14:textId="3C081832" w:rsidR="002B0292" w:rsidRPr="007C2449" w:rsidRDefault="002B0292" w:rsidP="007C2449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lastRenderedPageBreak/>
        <w:t xml:space="preserve">Уплате </w:t>
      </w:r>
      <w:r w:rsidRPr="00F6136C">
        <w:rPr>
          <w:b/>
          <w:bCs/>
          <w:sz w:val="22"/>
          <w:szCs w:val="22"/>
          <w:lang w:val="sr-Cyrl-RS"/>
        </w:rPr>
        <w:t>депозит</w:t>
      </w:r>
      <w:r w:rsidRPr="006A020B">
        <w:rPr>
          <w:sz w:val="22"/>
          <w:szCs w:val="22"/>
          <w:lang w:val="sr-Cyrl-RS"/>
        </w:rPr>
        <w:t xml:space="preserve"> </w:t>
      </w:r>
      <w:r w:rsidRPr="007C2449">
        <w:rPr>
          <w:sz w:val="22"/>
          <w:szCs w:val="22"/>
          <w:lang w:val="sr-Cyrl-RS"/>
        </w:rPr>
        <w:t>на</w:t>
      </w:r>
      <w:r w:rsidR="007C2449" w:rsidRPr="007C2449">
        <w:rPr>
          <w:sz w:val="22"/>
          <w:szCs w:val="22"/>
          <w:lang w:val="sr-Cyrl-RS"/>
        </w:rPr>
        <w:t xml:space="preserve"> </w:t>
      </w:r>
      <w:bookmarkStart w:id="0" w:name="_Hlk148699707"/>
      <w:r w:rsidR="007C2449" w:rsidRPr="007C2449">
        <w:rPr>
          <w:sz w:val="22"/>
          <w:szCs w:val="22"/>
          <w:lang w:val="sr-Cyrl-RS"/>
        </w:rPr>
        <w:t xml:space="preserve">рачун Привредног суда у Крагујевцу бр.  </w:t>
      </w:r>
      <w:r w:rsidR="007C2449" w:rsidRPr="007C2449">
        <w:rPr>
          <w:b/>
          <w:sz w:val="22"/>
          <w:szCs w:val="22"/>
          <w:lang w:val="sr-Cyrl-CS"/>
        </w:rPr>
        <w:t>840-303802-37</w:t>
      </w:r>
      <w:r w:rsidR="00F6136C">
        <w:rPr>
          <w:b/>
          <w:sz w:val="22"/>
          <w:szCs w:val="22"/>
          <w:lang w:val="sr-Latn-RS"/>
        </w:rPr>
        <w:t xml:space="preserve"> </w:t>
      </w:r>
      <w:r w:rsidR="007C2449" w:rsidRPr="007C2449">
        <w:rPr>
          <w:sz w:val="22"/>
          <w:szCs w:val="22"/>
          <w:lang w:val="sr-Latn-RS"/>
        </w:rPr>
        <w:t xml:space="preserve">, </w:t>
      </w:r>
      <w:r w:rsidR="007C2449" w:rsidRPr="007C2449">
        <w:rPr>
          <w:sz w:val="22"/>
          <w:szCs w:val="22"/>
          <w:lang w:val="sr-Cyrl-RS"/>
        </w:rPr>
        <w:t xml:space="preserve">са позивом на број </w:t>
      </w:r>
      <w:r w:rsidR="007C2449" w:rsidRPr="007C2449">
        <w:rPr>
          <w:b/>
          <w:sz w:val="22"/>
          <w:szCs w:val="22"/>
          <w:lang w:val="sr-Cyrl-CS"/>
        </w:rPr>
        <w:t>Ст.33/2015</w:t>
      </w:r>
      <w:r w:rsidR="007C2449">
        <w:rPr>
          <w:sz w:val="22"/>
          <w:szCs w:val="22"/>
          <w:lang w:val="sr-Cyrl-RS"/>
        </w:rPr>
        <w:t xml:space="preserve"> </w:t>
      </w:r>
      <w:bookmarkEnd w:id="0"/>
      <w:r w:rsidRPr="007C2449">
        <w:rPr>
          <w:sz w:val="22"/>
          <w:szCs w:val="22"/>
          <w:lang w:val="sr-Cyrl-RS"/>
        </w:rPr>
        <w:t>или положе неопозиву првокласну банкарску гаранцију наплативу на први позив, најкасније</w:t>
      </w:r>
      <w:r w:rsidR="00BA52A9">
        <w:rPr>
          <w:sz w:val="22"/>
          <w:szCs w:val="22"/>
        </w:rPr>
        <w:t xml:space="preserve"> </w:t>
      </w:r>
      <w:r w:rsidR="00BA52A9">
        <w:rPr>
          <w:sz w:val="22"/>
          <w:szCs w:val="22"/>
          <w:lang w:val="sr-Cyrl-RS"/>
        </w:rPr>
        <w:t>до</w:t>
      </w:r>
      <w:r w:rsidRPr="007C2449">
        <w:rPr>
          <w:sz w:val="22"/>
          <w:szCs w:val="22"/>
          <w:lang w:val="sr-Cyrl-RS"/>
        </w:rPr>
        <w:t xml:space="preserve"> </w:t>
      </w:r>
      <w:r w:rsidR="00F6136C" w:rsidRPr="00F6136C">
        <w:rPr>
          <w:b/>
          <w:bCs/>
          <w:sz w:val="22"/>
          <w:szCs w:val="22"/>
          <w:lang w:val="sr-Latn-RS"/>
        </w:rPr>
        <w:t>06</w:t>
      </w:r>
      <w:r w:rsidRPr="00F6136C">
        <w:rPr>
          <w:b/>
          <w:bCs/>
          <w:sz w:val="22"/>
          <w:szCs w:val="22"/>
          <w:lang w:val="sr-Cyrl-RS"/>
        </w:rPr>
        <w:t>.</w:t>
      </w:r>
      <w:r w:rsidR="00F6136C" w:rsidRPr="00F6136C">
        <w:rPr>
          <w:b/>
          <w:bCs/>
          <w:sz w:val="22"/>
          <w:szCs w:val="22"/>
          <w:lang w:val="sr-Latn-RS"/>
        </w:rPr>
        <w:t>12</w:t>
      </w:r>
      <w:r w:rsidRPr="00F6136C">
        <w:rPr>
          <w:b/>
          <w:bCs/>
          <w:sz w:val="22"/>
          <w:szCs w:val="22"/>
          <w:lang w:val="sr-Cyrl-RS"/>
        </w:rPr>
        <w:t>.20</w:t>
      </w:r>
      <w:r w:rsidR="00A12016" w:rsidRPr="00F6136C">
        <w:rPr>
          <w:b/>
          <w:bCs/>
          <w:sz w:val="22"/>
          <w:szCs w:val="22"/>
          <w:lang w:val="sr-Cyrl-RS"/>
        </w:rPr>
        <w:t>2</w:t>
      </w:r>
      <w:r w:rsidR="002F41D3" w:rsidRPr="00F6136C">
        <w:rPr>
          <w:b/>
          <w:bCs/>
          <w:sz w:val="22"/>
          <w:szCs w:val="22"/>
          <w:lang w:val="sr-Cyrl-RS"/>
        </w:rPr>
        <w:t>3</w:t>
      </w:r>
      <w:r w:rsidRPr="007C2449">
        <w:rPr>
          <w:sz w:val="22"/>
          <w:szCs w:val="22"/>
          <w:lang w:val="sr-Cyrl-RS"/>
        </w:rPr>
        <w:t xml:space="preserve">. године. У случају да се као депозит положи првокласна банкарска гаранција, оригинал исте се ради провере мора доставити </w:t>
      </w:r>
      <w:r w:rsidRPr="007C2449">
        <w:rPr>
          <w:b/>
          <w:bCs/>
          <w:sz w:val="22"/>
          <w:szCs w:val="22"/>
          <w:u w:val="single"/>
          <w:lang w:val="sr-Cyrl-RS"/>
        </w:rPr>
        <w:t>искључиво лично</w:t>
      </w:r>
      <w:r w:rsidRPr="007C2449">
        <w:rPr>
          <w:sz w:val="22"/>
          <w:szCs w:val="22"/>
          <w:lang w:val="sr-Cyrl-RS"/>
        </w:rPr>
        <w:t xml:space="preserve"> Служби финансија Агенције за лиценцирање стечајних управника, Београд, Теразије 23, VI спрат, најкасније </w:t>
      </w:r>
      <w:r w:rsidR="00F6136C">
        <w:rPr>
          <w:b/>
          <w:sz w:val="22"/>
          <w:szCs w:val="22"/>
          <w:lang w:val="sr-Latn-RS"/>
        </w:rPr>
        <w:t>06</w:t>
      </w:r>
      <w:r w:rsidRPr="007C2449">
        <w:rPr>
          <w:b/>
          <w:sz w:val="22"/>
          <w:szCs w:val="22"/>
          <w:lang w:val="sr-Cyrl-RS"/>
        </w:rPr>
        <w:t>.</w:t>
      </w:r>
      <w:r w:rsidR="00F6136C">
        <w:rPr>
          <w:b/>
          <w:sz w:val="22"/>
          <w:szCs w:val="22"/>
          <w:lang w:val="sr-Latn-RS"/>
        </w:rPr>
        <w:t>12</w:t>
      </w:r>
      <w:r w:rsidRPr="007C2449">
        <w:rPr>
          <w:b/>
          <w:sz w:val="22"/>
          <w:szCs w:val="22"/>
          <w:lang w:val="sr-Cyrl-RS"/>
        </w:rPr>
        <w:t>.20</w:t>
      </w:r>
      <w:r w:rsidR="00A12016" w:rsidRPr="007C2449">
        <w:rPr>
          <w:b/>
          <w:sz w:val="22"/>
          <w:szCs w:val="22"/>
          <w:lang w:val="sr-Cyrl-RS"/>
        </w:rPr>
        <w:t>2</w:t>
      </w:r>
      <w:r w:rsidR="002F41D3" w:rsidRPr="007C2449">
        <w:rPr>
          <w:b/>
          <w:sz w:val="22"/>
          <w:szCs w:val="22"/>
          <w:lang w:val="sr-Cyrl-RS"/>
        </w:rPr>
        <w:t>3</w:t>
      </w:r>
      <w:r w:rsidRPr="007C2449">
        <w:rPr>
          <w:b/>
          <w:sz w:val="22"/>
          <w:szCs w:val="22"/>
          <w:lang w:val="sr-Cyrl-RS"/>
        </w:rPr>
        <w:t xml:space="preserve">. године </w:t>
      </w:r>
      <w:r w:rsidRPr="007C2449">
        <w:rPr>
          <w:sz w:val="22"/>
          <w:szCs w:val="22"/>
          <w:lang w:val="sr-Cyrl-RS"/>
        </w:rPr>
        <w:t xml:space="preserve">до </w:t>
      </w:r>
      <w:r w:rsidRPr="007C2449">
        <w:rPr>
          <w:b/>
          <w:sz w:val="22"/>
          <w:szCs w:val="22"/>
          <w:lang w:val="sr-Cyrl-RS"/>
        </w:rPr>
        <w:t>15:00 часова</w:t>
      </w:r>
      <w:r w:rsidRPr="007C2449">
        <w:rPr>
          <w:sz w:val="22"/>
          <w:szCs w:val="22"/>
          <w:lang w:val="sr-Cyrl-RS"/>
        </w:rPr>
        <w:t>. У обзир ће се узети само банкарске гаранције које пристигну на наз</w:t>
      </w:r>
      <w:r w:rsidR="00470D4C" w:rsidRPr="007C2449">
        <w:rPr>
          <w:sz w:val="22"/>
          <w:szCs w:val="22"/>
          <w:lang w:val="sr-Cyrl-RS"/>
        </w:rPr>
        <w:t xml:space="preserve">начену адресу у назначено време. Банкарска гаранција мора имати рок важења до </w:t>
      </w:r>
      <w:r w:rsidR="00F6136C">
        <w:rPr>
          <w:sz w:val="22"/>
          <w:szCs w:val="22"/>
          <w:lang w:val="sr-Latn-RS"/>
        </w:rPr>
        <w:t>30</w:t>
      </w:r>
      <w:r w:rsidR="002950BA" w:rsidRPr="007C2449">
        <w:rPr>
          <w:sz w:val="22"/>
          <w:szCs w:val="22"/>
          <w:lang w:val="sr-Cyrl-RS"/>
        </w:rPr>
        <w:t>.</w:t>
      </w:r>
      <w:r w:rsidR="00F6136C">
        <w:rPr>
          <w:sz w:val="22"/>
          <w:szCs w:val="22"/>
          <w:lang w:val="sr-Latn-RS"/>
        </w:rPr>
        <w:t>01</w:t>
      </w:r>
      <w:r w:rsidR="002950BA" w:rsidRPr="007C2449">
        <w:rPr>
          <w:sz w:val="22"/>
          <w:szCs w:val="22"/>
          <w:lang w:val="sr-Cyrl-RS"/>
        </w:rPr>
        <w:t>.20</w:t>
      </w:r>
      <w:r w:rsidR="00A12016" w:rsidRPr="007C2449">
        <w:rPr>
          <w:sz w:val="22"/>
          <w:szCs w:val="22"/>
          <w:lang w:val="sr-Cyrl-RS"/>
        </w:rPr>
        <w:t>2</w:t>
      </w:r>
      <w:r w:rsidR="00F6136C">
        <w:rPr>
          <w:sz w:val="22"/>
          <w:szCs w:val="22"/>
          <w:lang w:val="sr-Latn-RS"/>
        </w:rPr>
        <w:t>4</w:t>
      </w:r>
      <w:r w:rsidR="002950BA" w:rsidRPr="007C2449">
        <w:rPr>
          <w:sz w:val="22"/>
          <w:szCs w:val="22"/>
          <w:lang w:val="sr-Cyrl-RS"/>
        </w:rPr>
        <w:t>. године.</w:t>
      </w:r>
    </w:p>
    <w:p w14:paraId="322871A0" w14:textId="4B24BCDD" w:rsidR="005064E0" w:rsidRPr="00372E93" w:rsidRDefault="002B0292" w:rsidP="00372E93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потпишу изјаву о губитку права на повраћај депозита</w:t>
      </w:r>
      <w:r w:rsidR="00372E93">
        <w:rPr>
          <w:sz w:val="22"/>
          <w:szCs w:val="22"/>
          <w:lang w:val="sr-Cyrl-RS"/>
        </w:rPr>
        <w:t>, која</w:t>
      </w:r>
      <w:r w:rsidRPr="006A020B">
        <w:rPr>
          <w:sz w:val="22"/>
          <w:szCs w:val="22"/>
          <w:lang w:val="sr-Cyrl-RS"/>
        </w:rPr>
        <w:t xml:space="preserve"> чини саставни део продајне документације</w:t>
      </w:r>
      <w:r w:rsidR="00372E93">
        <w:rPr>
          <w:sz w:val="22"/>
          <w:szCs w:val="22"/>
          <w:lang w:val="sr-Cyrl-RS"/>
        </w:rPr>
        <w:t>.</w:t>
      </w:r>
    </w:p>
    <w:p w14:paraId="64DE3185" w14:textId="349F3364" w:rsidR="00372E93" w:rsidRDefault="002B0292" w:rsidP="00372E93">
      <w:pPr>
        <w:spacing w:before="100" w:beforeAutospacing="1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 xml:space="preserve">Имовина стечајног дужника </w:t>
      </w:r>
      <w:r w:rsidR="002950BA" w:rsidRPr="006A020B">
        <w:rPr>
          <w:sz w:val="22"/>
          <w:szCs w:val="22"/>
          <w:lang w:val="sr-Cyrl-RS"/>
        </w:rPr>
        <w:t xml:space="preserve">која је предмет продаје, </w:t>
      </w:r>
      <w:r w:rsidRPr="006A020B">
        <w:rPr>
          <w:sz w:val="22"/>
          <w:szCs w:val="22"/>
          <w:lang w:val="sr-Cyrl-RS"/>
        </w:rPr>
        <w:t>купује</w:t>
      </w:r>
      <w:r w:rsidR="002950BA" w:rsidRPr="006A020B">
        <w:rPr>
          <w:sz w:val="22"/>
          <w:szCs w:val="22"/>
          <w:lang w:val="sr-Cyrl-RS"/>
        </w:rPr>
        <w:t xml:space="preserve"> се</w:t>
      </w:r>
      <w:r w:rsidRPr="006A020B">
        <w:rPr>
          <w:sz w:val="22"/>
          <w:szCs w:val="22"/>
          <w:lang w:val="sr-Cyrl-RS"/>
        </w:rPr>
        <w:t xml:space="preserve"> у виђеном стању, а може се разгледати након откупа продајне документације, сваким радним даном од </w:t>
      </w:r>
      <w:r w:rsidRPr="006A020B">
        <w:rPr>
          <w:b/>
          <w:sz w:val="22"/>
          <w:szCs w:val="22"/>
          <w:lang w:val="sr-Cyrl-RS"/>
        </w:rPr>
        <w:t>09:00 до 15:00 часова</w:t>
      </w:r>
      <w:r w:rsidRPr="006A020B">
        <w:rPr>
          <w:sz w:val="22"/>
          <w:szCs w:val="22"/>
          <w:lang w:val="sr-Cyrl-RS"/>
        </w:rPr>
        <w:t xml:space="preserve">, а најкасније </w:t>
      </w:r>
      <w:r w:rsidR="00372E93">
        <w:rPr>
          <w:b/>
          <w:bCs/>
          <w:sz w:val="22"/>
          <w:szCs w:val="22"/>
          <w:lang w:val="sr-Cyrl-RS"/>
        </w:rPr>
        <w:t>до</w:t>
      </w:r>
      <w:r w:rsidR="00F6136C">
        <w:rPr>
          <w:sz w:val="22"/>
          <w:szCs w:val="22"/>
          <w:lang w:val="sr-Latn-RS"/>
        </w:rPr>
        <w:t xml:space="preserve"> 06</w:t>
      </w:r>
      <w:r w:rsidR="00372E93" w:rsidRPr="006A020B">
        <w:rPr>
          <w:sz w:val="22"/>
          <w:szCs w:val="22"/>
          <w:lang w:val="sr-Cyrl-RS"/>
        </w:rPr>
        <w:t>.</w:t>
      </w:r>
      <w:r w:rsidR="00F6136C">
        <w:rPr>
          <w:sz w:val="22"/>
          <w:szCs w:val="22"/>
          <w:lang w:val="sr-Latn-RS"/>
        </w:rPr>
        <w:t>12</w:t>
      </w:r>
      <w:r w:rsidR="00372E93" w:rsidRPr="006A020B">
        <w:rPr>
          <w:sz w:val="22"/>
          <w:szCs w:val="22"/>
          <w:lang w:val="sr-Cyrl-RS"/>
        </w:rPr>
        <w:t>.2023. године</w:t>
      </w:r>
      <w:r w:rsidR="00372E93">
        <w:rPr>
          <w:b/>
          <w:bCs/>
          <w:sz w:val="22"/>
          <w:szCs w:val="22"/>
          <w:lang w:val="sr-Cyrl-RS"/>
        </w:rPr>
        <w:t xml:space="preserve">, </w:t>
      </w:r>
      <w:r w:rsidRPr="006A020B">
        <w:rPr>
          <w:sz w:val="22"/>
          <w:szCs w:val="22"/>
          <w:lang w:val="sr-Cyrl-RS"/>
        </w:rPr>
        <w:t>уз претходну најаву поверенику стечајног у</w:t>
      </w:r>
      <w:r w:rsidR="00F65686" w:rsidRPr="006A020B">
        <w:rPr>
          <w:sz w:val="22"/>
          <w:szCs w:val="22"/>
          <w:lang w:val="sr-Cyrl-RS"/>
        </w:rPr>
        <w:t>правника</w:t>
      </w:r>
      <w:r w:rsidR="00372E93" w:rsidRPr="00372E93">
        <w:rPr>
          <w:sz w:val="22"/>
          <w:szCs w:val="22"/>
          <w:lang w:val="sr-Cyrl-RS"/>
        </w:rPr>
        <w:t xml:space="preserve"> </w:t>
      </w:r>
      <w:r w:rsidR="00372E93">
        <w:rPr>
          <w:sz w:val="22"/>
          <w:szCs w:val="22"/>
          <w:lang w:val="sr-Cyrl-RS"/>
        </w:rPr>
        <w:t xml:space="preserve">Николи Станојевићу, на  е-адресу </w:t>
      </w:r>
      <w:hyperlink r:id="rId6" w:history="1">
        <w:r w:rsidR="00372E93" w:rsidRPr="001C1059">
          <w:rPr>
            <w:rStyle w:val="Hyperlink"/>
            <w:color w:val="000000" w:themeColor="text1"/>
            <w:sz w:val="22"/>
            <w:szCs w:val="22"/>
            <w:lang w:val="sr-Latn-RS"/>
          </w:rPr>
          <w:t>agencija.nstanojevic@gmail.com</w:t>
        </w:r>
      </w:hyperlink>
      <w:r w:rsidR="00372E93" w:rsidRPr="001C1059">
        <w:rPr>
          <w:rStyle w:val="Hyperlink"/>
          <w:color w:val="000000" w:themeColor="text1"/>
          <w:sz w:val="22"/>
          <w:szCs w:val="22"/>
          <w:lang w:val="sr-Cyrl-RS"/>
        </w:rPr>
        <w:t xml:space="preserve"> или</w:t>
      </w:r>
      <w:r w:rsidR="00372E93">
        <w:rPr>
          <w:rStyle w:val="Hyperlink"/>
          <w:sz w:val="22"/>
          <w:szCs w:val="22"/>
          <w:lang w:val="sr-Cyrl-RS"/>
        </w:rPr>
        <w:t xml:space="preserve"> </w:t>
      </w:r>
      <w:r w:rsidR="00372E93" w:rsidRPr="001C1059">
        <w:rPr>
          <w:rStyle w:val="Hyperlink"/>
          <w:color w:val="000000" w:themeColor="text1"/>
          <w:sz w:val="22"/>
          <w:szCs w:val="22"/>
          <w:lang w:val="sr-Cyrl-RS"/>
        </w:rPr>
        <w:t xml:space="preserve">на телефон </w:t>
      </w:r>
      <w:r w:rsidR="00372E93">
        <w:rPr>
          <w:sz w:val="22"/>
          <w:szCs w:val="22"/>
          <w:lang w:val="sr-Cyrl-RS"/>
        </w:rPr>
        <w:t>064/3333-909</w:t>
      </w:r>
      <w:r w:rsidR="00372E93" w:rsidRPr="00A91623">
        <w:rPr>
          <w:sz w:val="22"/>
          <w:szCs w:val="22"/>
          <w:lang w:val="sr-Cyrl-RS"/>
        </w:rPr>
        <w:t>.</w:t>
      </w:r>
    </w:p>
    <w:p w14:paraId="78605470" w14:textId="50D3B546" w:rsidR="005064E0" w:rsidRPr="006A020B" w:rsidRDefault="00372E93" w:rsidP="00372E93">
      <w:pPr>
        <w:jc w:val="both"/>
        <w:rPr>
          <w:sz w:val="22"/>
          <w:szCs w:val="22"/>
          <w:lang w:val="sr-Cyrl-RS"/>
        </w:rPr>
      </w:pPr>
      <w:r w:rsidRPr="00A91623">
        <w:rPr>
          <w:sz w:val="22"/>
          <w:szCs w:val="22"/>
          <w:lang w:val="sr-Cyrl-RS"/>
        </w:rPr>
        <w:t xml:space="preserve"> </w:t>
      </w:r>
      <w:r w:rsidR="00F65686" w:rsidRPr="006A02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</w:p>
    <w:p w14:paraId="2294440D" w14:textId="294E0381" w:rsidR="005064E0" w:rsidRPr="006A020B" w:rsidRDefault="005064E0" w:rsidP="005064E0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 xml:space="preserve">Након уплате депозита, а најкасније дo </w:t>
      </w:r>
      <w:r w:rsidR="00F6136C" w:rsidRPr="00F6136C">
        <w:rPr>
          <w:b/>
          <w:bCs/>
          <w:sz w:val="22"/>
          <w:szCs w:val="22"/>
          <w:lang w:val="sr-Latn-RS"/>
        </w:rPr>
        <w:t>08</w:t>
      </w:r>
      <w:r w:rsidR="002950BA" w:rsidRPr="00F6136C">
        <w:rPr>
          <w:b/>
          <w:bCs/>
          <w:sz w:val="22"/>
          <w:szCs w:val="22"/>
          <w:lang w:val="sr-Cyrl-RS"/>
        </w:rPr>
        <w:t>.</w:t>
      </w:r>
      <w:r w:rsidR="00F6136C" w:rsidRPr="00F6136C">
        <w:rPr>
          <w:b/>
          <w:bCs/>
          <w:sz w:val="22"/>
          <w:szCs w:val="22"/>
          <w:lang w:val="sr-Latn-RS"/>
        </w:rPr>
        <w:t>12.</w:t>
      </w:r>
      <w:r w:rsidR="000267A6" w:rsidRPr="006A020B">
        <w:rPr>
          <w:b/>
          <w:sz w:val="22"/>
          <w:szCs w:val="22"/>
          <w:lang w:val="sr-Cyrl-RS"/>
        </w:rPr>
        <w:t>20</w:t>
      </w:r>
      <w:r w:rsidR="00A12016" w:rsidRPr="006A020B">
        <w:rPr>
          <w:b/>
          <w:sz w:val="22"/>
          <w:szCs w:val="22"/>
          <w:lang w:val="sr-Cyrl-RS"/>
        </w:rPr>
        <w:t>2</w:t>
      </w:r>
      <w:r w:rsidR="002F41D3" w:rsidRPr="006A020B">
        <w:rPr>
          <w:b/>
          <w:sz w:val="22"/>
          <w:szCs w:val="22"/>
          <w:lang w:val="sr-Cyrl-RS"/>
        </w:rPr>
        <w:t>3</w:t>
      </w:r>
      <w:r w:rsidRPr="006A020B">
        <w:rPr>
          <w:b/>
          <w:sz w:val="22"/>
          <w:szCs w:val="22"/>
          <w:lang w:val="sr-Cyrl-RS"/>
        </w:rPr>
        <w:t>. године</w:t>
      </w:r>
      <w:r w:rsidRPr="006A020B">
        <w:rPr>
          <w:sz w:val="22"/>
          <w:szCs w:val="22"/>
          <w:lang w:val="sr-Cyrl-RS"/>
        </w:rPr>
        <w:t>, потенцијални купци, ради правовремене евиденције, мор</w:t>
      </w:r>
      <w:r w:rsidR="007C2449">
        <w:rPr>
          <w:sz w:val="22"/>
          <w:szCs w:val="22"/>
          <w:lang w:val="sr-Cyrl-RS"/>
        </w:rPr>
        <w:t>ају предати поверенику Агенције</w:t>
      </w:r>
      <w:r w:rsidRPr="006A020B">
        <w:rPr>
          <w:sz w:val="22"/>
          <w:szCs w:val="22"/>
          <w:lang w:val="sr-Cyrl-RS"/>
        </w:rPr>
        <w:t xml:space="preserve">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 (оверено), уколико јавном надметању не присуствује потенцијални купац лично (за физичка лица) или законски заступник (за правна лица)</w:t>
      </w:r>
      <w:r w:rsidR="00372E93">
        <w:rPr>
          <w:sz w:val="22"/>
          <w:szCs w:val="22"/>
          <w:lang w:val="sr-Cyrl-RS"/>
        </w:rPr>
        <w:t>.</w:t>
      </w:r>
    </w:p>
    <w:p w14:paraId="2D0367D6" w14:textId="77777777" w:rsidR="005064E0" w:rsidRPr="006A020B" w:rsidRDefault="005064E0" w:rsidP="005064E0">
      <w:pPr>
        <w:jc w:val="both"/>
        <w:rPr>
          <w:sz w:val="22"/>
          <w:szCs w:val="22"/>
          <w:lang w:val="sr-Cyrl-RS"/>
        </w:rPr>
      </w:pPr>
    </w:p>
    <w:p w14:paraId="09134CA8" w14:textId="43172F2D" w:rsidR="00372E93" w:rsidRDefault="000267A6" w:rsidP="005064E0">
      <w:pPr>
        <w:pStyle w:val="BodyText"/>
        <w:rPr>
          <w:color w:val="auto"/>
          <w:sz w:val="22"/>
          <w:szCs w:val="22"/>
          <w:lang w:val="sr-Cyrl-RS"/>
        </w:rPr>
      </w:pPr>
      <w:r w:rsidRPr="006A020B">
        <w:rPr>
          <w:color w:val="auto"/>
          <w:sz w:val="22"/>
          <w:szCs w:val="22"/>
          <w:lang w:val="sr-Cyrl-RS"/>
        </w:rPr>
        <w:t xml:space="preserve">Јавно надметање одржаће се дана </w:t>
      </w:r>
      <w:r w:rsidR="00F6136C">
        <w:rPr>
          <w:color w:val="auto"/>
          <w:sz w:val="22"/>
          <w:szCs w:val="22"/>
          <w:lang w:val="sr-Latn-RS"/>
        </w:rPr>
        <w:t>13.12</w:t>
      </w:r>
      <w:r w:rsidR="002B0292" w:rsidRPr="006A020B">
        <w:rPr>
          <w:color w:val="auto"/>
          <w:sz w:val="22"/>
          <w:szCs w:val="22"/>
          <w:lang w:val="sr-Cyrl-RS"/>
        </w:rPr>
        <w:t>.20</w:t>
      </w:r>
      <w:r w:rsidR="00A12016" w:rsidRPr="006A020B">
        <w:rPr>
          <w:color w:val="auto"/>
          <w:sz w:val="22"/>
          <w:szCs w:val="22"/>
          <w:lang w:val="sr-Cyrl-RS"/>
        </w:rPr>
        <w:t>2</w:t>
      </w:r>
      <w:r w:rsidR="002F41D3" w:rsidRPr="006A020B">
        <w:rPr>
          <w:color w:val="auto"/>
          <w:sz w:val="22"/>
          <w:szCs w:val="22"/>
          <w:lang w:val="sr-Cyrl-RS"/>
        </w:rPr>
        <w:t>3</w:t>
      </w:r>
      <w:r w:rsidR="006F40A7" w:rsidRPr="006A020B">
        <w:rPr>
          <w:color w:val="auto"/>
          <w:sz w:val="22"/>
          <w:szCs w:val="22"/>
          <w:lang w:val="sr-Cyrl-RS"/>
        </w:rPr>
        <w:t xml:space="preserve">. године у </w:t>
      </w:r>
      <w:r w:rsidR="00F6136C">
        <w:rPr>
          <w:color w:val="auto"/>
          <w:sz w:val="22"/>
          <w:szCs w:val="22"/>
          <w:lang w:val="sr-Latn-RS"/>
        </w:rPr>
        <w:t xml:space="preserve">12:00 </w:t>
      </w:r>
      <w:r w:rsidRPr="006A020B">
        <w:rPr>
          <w:color w:val="auto"/>
          <w:sz w:val="22"/>
          <w:szCs w:val="22"/>
          <w:lang w:val="sr-Cyrl-RS"/>
        </w:rPr>
        <w:t>часова  на адреси: Агенцијa за лиценцирање стечајних управника, Београд, Ул. Теразије бр. 23, III спрат, „Симпо сала“.</w:t>
      </w:r>
    </w:p>
    <w:p w14:paraId="28AAACD1" w14:textId="77777777" w:rsidR="00372E93" w:rsidRDefault="00372E93" w:rsidP="005064E0">
      <w:pPr>
        <w:pStyle w:val="BodyText"/>
        <w:rPr>
          <w:color w:val="auto"/>
          <w:sz w:val="22"/>
          <w:szCs w:val="22"/>
          <w:lang w:val="sr-Cyrl-RS"/>
        </w:rPr>
      </w:pPr>
    </w:p>
    <w:p w14:paraId="76B350A9" w14:textId="0188BDC8" w:rsidR="005064E0" w:rsidRPr="006A020B" w:rsidRDefault="000267A6" w:rsidP="005064E0">
      <w:pPr>
        <w:pStyle w:val="BodyText"/>
        <w:rPr>
          <w:color w:val="auto"/>
          <w:sz w:val="22"/>
          <w:szCs w:val="22"/>
          <w:lang w:val="sr-Cyrl-RS"/>
        </w:rPr>
      </w:pPr>
      <w:r w:rsidRPr="006A020B">
        <w:rPr>
          <w:color w:val="auto"/>
          <w:sz w:val="22"/>
          <w:szCs w:val="22"/>
          <w:lang w:val="sr-Cyrl-RS"/>
        </w:rPr>
        <w:t>Регистрација учесника почиње два сата пре почетка јавног надметања, а завршава се 10 минута пре почетка јавног надметања, односно у п</w:t>
      </w:r>
      <w:r w:rsidR="002B0292" w:rsidRPr="006A020B">
        <w:rPr>
          <w:color w:val="auto"/>
          <w:sz w:val="22"/>
          <w:szCs w:val="22"/>
          <w:lang w:val="sr-Cyrl-RS"/>
        </w:rPr>
        <w:t xml:space="preserve">ериоду </w:t>
      </w:r>
      <w:r w:rsidR="00F6136C">
        <w:rPr>
          <w:color w:val="auto"/>
          <w:sz w:val="22"/>
          <w:szCs w:val="22"/>
          <w:lang w:val="sr-Latn-RS"/>
        </w:rPr>
        <w:t>10</w:t>
      </w:r>
      <w:r w:rsidR="002B0292" w:rsidRPr="006A020B">
        <w:rPr>
          <w:color w:val="auto"/>
          <w:sz w:val="22"/>
          <w:szCs w:val="22"/>
          <w:lang w:val="sr-Cyrl-RS"/>
        </w:rPr>
        <w:t>:</w:t>
      </w:r>
      <w:r w:rsidR="00F6136C">
        <w:rPr>
          <w:color w:val="auto"/>
          <w:sz w:val="22"/>
          <w:szCs w:val="22"/>
          <w:lang w:val="sr-Latn-RS"/>
        </w:rPr>
        <w:t>00</w:t>
      </w:r>
      <w:r w:rsidR="002B0292" w:rsidRPr="006A020B">
        <w:rPr>
          <w:color w:val="auto"/>
          <w:sz w:val="22"/>
          <w:szCs w:val="22"/>
          <w:lang w:val="sr-Cyrl-RS"/>
        </w:rPr>
        <w:t xml:space="preserve"> до </w:t>
      </w:r>
      <w:r w:rsidR="00F6136C">
        <w:rPr>
          <w:color w:val="auto"/>
          <w:sz w:val="22"/>
          <w:szCs w:val="22"/>
          <w:lang w:val="sr-Latn-RS"/>
        </w:rPr>
        <w:t>11</w:t>
      </w:r>
      <w:r w:rsidR="002B0292" w:rsidRPr="006A020B">
        <w:rPr>
          <w:color w:val="auto"/>
          <w:sz w:val="22"/>
          <w:szCs w:val="22"/>
          <w:lang w:val="sr-Cyrl-RS"/>
        </w:rPr>
        <w:t>:</w:t>
      </w:r>
      <w:r w:rsidR="00F6136C">
        <w:rPr>
          <w:color w:val="auto"/>
          <w:sz w:val="22"/>
          <w:szCs w:val="22"/>
          <w:lang w:val="sr-Latn-RS"/>
        </w:rPr>
        <w:t>50</w:t>
      </w:r>
      <w:r w:rsidRPr="006A020B">
        <w:rPr>
          <w:color w:val="auto"/>
          <w:sz w:val="22"/>
          <w:szCs w:val="22"/>
          <w:lang w:val="sr-Cyrl-RS"/>
        </w:rPr>
        <w:t xml:space="preserve"> часова, на истој адреси.</w:t>
      </w:r>
    </w:p>
    <w:p w14:paraId="582A4E04" w14:textId="77777777" w:rsidR="000267A6" w:rsidRPr="006A020B" w:rsidRDefault="000267A6" w:rsidP="005064E0">
      <w:pPr>
        <w:pStyle w:val="BodyText"/>
        <w:rPr>
          <w:color w:val="auto"/>
          <w:sz w:val="22"/>
          <w:szCs w:val="22"/>
          <w:lang w:val="sr-Cyrl-RS"/>
        </w:rPr>
      </w:pPr>
    </w:p>
    <w:p w14:paraId="69FFDB93" w14:textId="77777777" w:rsidR="005064E0" w:rsidRPr="006A020B" w:rsidRDefault="005064E0" w:rsidP="005064E0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1797745D" w14:textId="77777777" w:rsidR="005064E0" w:rsidRPr="006A020B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региструје лица која имају право учешћа на јавном надметању (имају овлашћења или су лично присутна);</w:t>
      </w:r>
    </w:p>
    <w:p w14:paraId="2857E516" w14:textId="77777777" w:rsidR="005064E0" w:rsidRPr="006A020B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отвара јавно надметање читајући правила надметања;</w:t>
      </w:r>
    </w:p>
    <w:p w14:paraId="4EFC338A" w14:textId="77777777" w:rsidR="005064E0" w:rsidRPr="006A020B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увећања;</w:t>
      </w:r>
    </w:p>
    <w:p w14:paraId="3C5217F7" w14:textId="77777777" w:rsidR="005064E0" w:rsidRPr="006A020B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одржава ред на јавном надметању;</w:t>
      </w:r>
    </w:p>
    <w:p w14:paraId="346E289C" w14:textId="77777777" w:rsidR="005064E0" w:rsidRPr="006A020B" w:rsidRDefault="005064E0" w:rsidP="003E0086">
      <w:pPr>
        <w:numPr>
          <w:ilvl w:val="0"/>
          <w:numId w:val="8"/>
        </w:numPr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проглашава за купца учесника који је прихватио највишу понуђену цену</w:t>
      </w:r>
    </w:p>
    <w:p w14:paraId="0118C643" w14:textId="77777777" w:rsidR="005064E0" w:rsidRPr="006A020B" w:rsidRDefault="005064E0" w:rsidP="003E0086">
      <w:pPr>
        <w:numPr>
          <w:ilvl w:val="0"/>
          <w:numId w:val="8"/>
        </w:numPr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потписује записник.</w:t>
      </w:r>
    </w:p>
    <w:p w14:paraId="2E7AA6CC" w14:textId="77777777" w:rsidR="003E0086" w:rsidRPr="006A020B" w:rsidRDefault="003E0086" w:rsidP="003E0086">
      <w:pPr>
        <w:rPr>
          <w:sz w:val="22"/>
          <w:szCs w:val="22"/>
          <w:lang w:val="sr-Cyrl-RS"/>
        </w:rPr>
      </w:pPr>
    </w:p>
    <w:p w14:paraId="325DAB44" w14:textId="77777777" w:rsidR="003E0086" w:rsidRPr="006A020B" w:rsidRDefault="003E0086" w:rsidP="003E0086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6A020B">
        <w:rPr>
          <w:b/>
          <w:sz w:val="22"/>
          <w:szCs w:val="22"/>
          <w:lang w:val="sr-Cyrl-RS"/>
        </w:rPr>
        <w:t>два радна дана</w:t>
      </w:r>
      <w:r w:rsidRPr="006A020B">
        <w:rPr>
          <w:sz w:val="22"/>
          <w:szCs w:val="22"/>
          <w:lang w:val="sr-Cyrl-RS"/>
        </w:rPr>
        <w:t xml:space="preserve"> од дана јавног надметања, након чега ће му бити враћена гаранција.</w:t>
      </w:r>
    </w:p>
    <w:p w14:paraId="4E8015CC" w14:textId="77777777" w:rsidR="003E0086" w:rsidRPr="006A020B" w:rsidRDefault="003E0086" w:rsidP="003E0086">
      <w:pPr>
        <w:jc w:val="both"/>
        <w:rPr>
          <w:sz w:val="22"/>
          <w:szCs w:val="22"/>
          <w:lang w:val="sr-Cyrl-RS"/>
        </w:rPr>
      </w:pPr>
    </w:p>
    <w:p w14:paraId="46C0B401" w14:textId="77777777" w:rsidR="00372E93" w:rsidRDefault="003E0086" w:rsidP="003E0086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 xml:space="preserve">Купопродајни уговор се потписује у року од </w:t>
      </w:r>
      <w:r w:rsidRPr="006A020B">
        <w:rPr>
          <w:b/>
          <w:sz w:val="22"/>
          <w:szCs w:val="22"/>
          <w:lang w:val="sr-Cyrl-RS"/>
        </w:rPr>
        <w:t>3 радна дана</w:t>
      </w:r>
      <w:r w:rsidRPr="006A020B">
        <w:rPr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6A020B">
        <w:rPr>
          <w:b/>
          <w:sz w:val="22"/>
          <w:szCs w:val="22"/>
          <w:lang w:val="sr-Cyrl-RS"/>
        </w:rPr>
        <w:t>8 дана</w:t>
      </w:r>
      <w:r w:rsidRPr="006A020B">
        <w:rPr>
          <w:sz w:val="22"/>
          <w:szCs w:val="22"/>
          <w:lang w:val="sr-Cyrl-R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</w:t>
      </w:r>
    </w:p>
    <w:p w14:paraId="7D073927" w14:textId="77777777" w:rsidR="00372E93" w:rsidRDefault="00372E93" w:rsidP="003E0086">
      <w:pPr>
        <w:pStyle w:val="ListParagraph"/>
        <w:ind w:left="0"/>
        <w:jc w:val="both"/>
        <w:rPr>
          <w:sz w:val="22"/>
          <w:szCs w:val="22"/>
          <w:lang w:val="sr-Cyrl-RS"/>
        </w:rPr>
      </w:pPr>
    </w:p>
    <w:p w14:paraId="22D11D3F" w14:textId="69C671C3" w:rsidR="003E0086" w:rsidRPr="006A020B" w:rsidRDefault="003E0086" w:rsidP="003E0086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 xml:space="preserve">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</w:t>
      </w:r>
      <w:r w:rsidRPr="006A020B">
        <w:rPr>
          <w:sz w:val="22"/>
          <w:szCs w:val="22"/>
          <w:lang w:val="sr-Cyrl-RS"/>
        </w:rPr>
        <w:lastRenderedPageBreak/>
        <w:t>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4B5BCBDC" w14:textId="77777777" w:rsidR="002950BA" w:rsidRPr="006A020B" w:rsidRDefault="002950BA" w:rsidP="003E0086">
      <w:pPr>
        <w:pStyle w:val="ListParagraph"/>
        <w:ind w:left="0"/>
        <w:jc w:val="both"/>
        <w:rPr>
          <w:sz w:val="22"/>
          <w:szCs w:val="22"/>
          <w:lang w:val="sr-Cyrl-RS"/>
        </w:rPr>
      </w:pPr>
    </w:p>
    <w:p w14:paraId="1BA885D3" w14:textId="77777777" w:rsidR="003E0086" w:rsidRPr="006A020B" w:rsidRDefault="003E0086" w:rsidP="003E0086">
      <w:pPr>
        <w:pStyle w:val="ListParagraph"/>
        <w:ind w:left="0"/>
        <w:jc w:val="both"/>
        <w:rPr>
          <w:rStyle w:val="Emphasis"/>
          <w:b/>
          <w:i w:val="0"/>
          <w:sz w:val="22"/>
          <w:szCs w:val="22"/>
          <w:lang w:val="sr-Cyrl-RS"/>
        </w:rPr>
      </w:pPr>
      <w:r w:rsidRPr="006A020B">
        <w:rPr>
          <w:rStyle w:val="Emphasis"/>
          <w:i w:val="0"/>
          <w:sz w:val="22"/>
          <w:szCs w:val="22"/>
          <w:lang w:val="sr-Cyrl-RS"/>
        </w:rPr>
        <w:t>Учесницима који на јавном надметању нису стекли статус купца или другог најбољег понуђача, депозит (гаранција) се враћа у року од 8 радна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 w:rsidRPr="006A020B">
        <w:rPr>
          <w:rStyle w:val="Emphasis"/>
          <w:b/>
          <w:i w:val="0"/>
          <w:sz w:val="22"/>
          <w:szCs w:val="22"/>
          <w:lang w:val="sr-Cyrl-RS"/>
        </w:rPr>
        <w:t>.</w:t>
      </w:r>
    </w:p>
    <w:p w14:paraId="2B22AD65" w14:textId="77777777" w:rsidR="003E0086" w:rsidRPr="006A020B" w:rsidRDefault="003E0086" w:rsidP="003E0086">
      <w:pPr>
        <w:pStyle w:val="NoSpacing"/>
        <w:jc w:val="both"/>
        <w:rPr>
          <w:rFonts w:ascii="Times New Roman" w:hAnsi="Times New Roman"/>
          <w:lang w:val="sr-Cyrl-RS"/>
        </w:rPr>
      </w:pPr>
    </w:p>
    <w:p w14:paraId="6C62C8F1" w14:textId="77777777" w:rsidR="003E0086" w:rsidRPr="006A020B" w:rsidRDefault="003E0086" w:rsidP="003E0086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 xml:space="preserve">Порезе и трошкове који произлазе из закљученог купопродајног уговора </w:t>
      </w:r>
      <w:r w:rsidR="000901A7" w:rsidRPr="006A020B">
        <w:rPr>
          <w:sz w:val="22"/>
          <w:szCs w:val="22"/>
          <w:lang w:val="sr-Cyrl-RS"/>
        </w:rPr>
        <w:t xml:space="preserve">укључујући и трошкове на име сачињавања односно овере Уговора </w:t>
      </w:r>
      <w:r w:rsidRPr="006A020B">
        <w:rPr>
          <w:sz w:val="22"/>
          <w:szCs w:val="22"/>
          <w:lang w:val="sr-Cyrl-RS"/>
        </w:rPr>
        <w:t>у целости сноси купац.</w:t>
      </w:r>
    </w:p>
    <w:p w14:paraId="01561F2D" w14:textId="4C48C30C" w:rsidR="003E0086" w:rsidRPr="006A020B" w:rsidRDefault="00053049" w:rsidP="00BA52A9">
      <w:pPr>
        <w:pStyle w:val="NormalWeb"/>
        <w:spacing w:after="0"/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 по поднетој пријави купца.</w:t>
      </w:r>
      <w:r w:rsidR="000901A7" w:rsidRPr="006A020B">
        <w:rPr>
          <w:sz w:val="22"/>
          <w:szCs w:val="22"/>
          <w:lang w:val="sr-Cyrl-RS"/>
        </w:rPr>
        <w:t xml:space="preserve"> Другом најповољнијем понуђачу депозит или банкарска гаранција (уколико је износ депозита обезбеђен гаранцијом) биће задржани до доносења одлуке Комисије за заштиту конкуренције по поднетој пријави купца</w:t>
      </w:r>
      <w:r w:rsidR="00814CFE">
        <w:rPr>
          <w:sz w:val="22"/>
          <w:szCs w:val="22"/>
          <w:lang w:val="sr-Cyrl-RS"/>
        </w:rPr>
        <w:t>.</w:t>
      </w:r>
    </w:p>
    <w:p w14:paraId="5FF6C4EE" w14:textId="77777777" w:rsidR="003E0086" w:rsidRPr="006A020B" w:rsidRDefault="003E0086" w:rsidP="00EF468C">
      <w:pPr>
        <w:jc w:val="both"/>
        <w:rPr>
          <w:sz w:val="22"/>
          <w:szCs w:val="22"/>
          <w:lang w:val="sr-Cyrl-RS"/>
        </w:rPr>
      </w:pPr>
      <w:r w:rsidRPr="006A020B">
        <w:rPr>
          <w:sz w:val="22"/>
          <w:szCs w:val="22"/>
          <w:lang w:val="sr-Cyrl-RS"/>
        </w:rPr>
        <w:t>НАПОМЕНА: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14:paraId="18EDD886" w14:textId="77777777" w:rsidR="00F61FC8" w:rsidRPr="006A020B" w:rsidRDefault="00F61FC8" w:rsidP="00EF468C">
      <w:pPr>
        <w:jc w:val="both"/>
        <w:rPr>
          <w:sz w:val="22"/>
          <w:szCs w:val="22"/>
          <w:lang w:val="sr-Cyrl-RS"/>
        </w:rPr>
      </w:pPr>
    </w:p>
    <w:p w14:paraId="27FBC388" w14:textId="77777777" w:rsidR="003E0086" w:rsidRPr="006A020B" w:rsidRDefault="003E0086" w:rsidP="003E0086">
      <w:pPr>
        <w:jc w:val="both"/>
        <w:rPr>
          <w:sz w:val="22"/>
          <w:szCs w:val="22"/>
          <w:lang w:val="sr-Cyrl-RS"/>
        </w:rPr>
      </w:pPr>
    </w:p>
    <w:p w14:paraId="0088FD92" w14:textId="77777777" w:rsidR="003E0086" w:rsidRPr="006A020B" w:rsidRDefault="003E0086" w:rsidP="003E0086">
      <w:pPr>
        <w:jc w:val="both"/>
        <w:rPr>
          <w:sz w:val="22"/>
          <w:szCs w:val="22"/>
          <w:lang w:val="sr-Cyrl-RS"/>
        </w:rPr>
      </w:pPr>
    </w:p>
    <w:p w14:paraId="22747041" w14:textId="592D66CD" w:rsidR="003E0086" w:rsidRPr="007C2449" w:rsidRDefault="003E0086" w:rsidP="003E0086">
      <w:pPr>
        <w:jc w:val="both"/>
        <w:rPr>
          <w:sz w:val="22"/>
          <w:szCs w:val="22"/>
          <w:lang w:val="sr-Latn-RS"/>
        </w:rPr>
      </w:pPr>
      <w:r w:rsidRPr="006A020B">
        <w:rPr>
          <w:sz w:val="22"/>
          <w:szCs w:val="22"/>
          <w:lang w:val="sr-Cyrl-RS"/>
        </w:rPr>
        <w:t xml:space="preserve">Oвлашћено лице: Повереник </w:t>
      </w:r>
      <w:r w:rsidR="007C2449">
        <w:rPr>
          <w:sz w:val="22"/>
          <w:szCs w:val="22"/>
          <w:lang w:val="sr-Cyrl-RS"/>
        </w:rPr>
        <w:t>Никола Станојевић, контакт тел: 064/3333-909 и контакт е-</w:t>
      </w:r>
      <w:r w:rsidR="007C2449">
        <w:rPr>
          <w:sz w:val="22"/>
          <w:szCs w:val="22"/>
          <w:lang w:val="sr-Latn-RS"/>
        </w:rPr>
        <w:t>mail</w:t>
      </w:r>
      <w:r w:rsidR="007C2449">
        <w:rPr>
          <w:sz w:val="22"/>
          <w:szCs w:val="22"/>
          <w:lang w:val="sr-Cyrl-RS"/>
        </w:rPr>
        <w:t xml:space="preserve">: </w:t>
      </w:r>
      <w:hyperlink r:id="rId7" w:history="1">
        <w:r w:rsidR="007C2449" w:rsidRPr="006240CC">
          <w:rPr>
            <w:rStyle w:val="Hyperlink"/>
            <w:sz w:val="22"/>
            <w:szCs w:val="22"/>
            <w:lang w:val="sr-Latn-RS"/>
          </w:rPr>
          <w:t>agencija.nstanojevic@gmail.com</w:t>
        </w:r>
      </w:hyperlink>
      <w:r w:rsidR="007C2449">
        <w:rPr>
          <w:sz w:val="22"/>
          <w:szCs w:val="22"/>
          <w:lang w:val="sr-Latn-RS"/>
        </w:rPr>
        <w:t xml:space="preserve"> </w:t>
      </w:r>
    </w:p>
    <w:p w14:paraId="68033984" w14:textId="77777777" w:rsidR="003E0086" w:rsidRPr="006A020B" w:rsidRDefault="003E0086" w:rsidP="003E0086">
      <w:pPr>
        <w:rPr>
          <w:sz w:val="22"/>
          <w:szCs w:val="22"/>
          <w:lang w:val="sr-Cyrl-RS"/>
        </w:rPr>
      </w:pPr>
    </w:p>
    <w:p w14:paraId="5EC2625E" w14:textId="77777777" w:rsidR="003E0086" w:rsidRPr="006A020B" w:rsidRDefault="003E0086" w:rsidP="003E0086">
      <w:pPr>
        <w:ind w:left="720"/>
        <w:rPr>
          <w:sz w:val="22"/>
          <w:szCs w:val="22"/>
          <w:lang w:val="sr-Cyrl-RS"/>
        </w:rPr>
      </w:pPr>
    </w:p>
    <w:p w14:paraId="62449766" w14:textId="77777777" w:rsidR="005064E0" w:rsidRPr="006A020B" w:rsidRDefault="005064E0" w:rsidP="005064E0">
      <w:pPr>
        <w:pStyle w:val="ListParagraph"/>
        <w:jc w:val="both"/>
        <w:rPr>
          <w:sz w:val="22"/>
          <w:szCs w:val="22"/>
          <w:lang w:val="sr-Cyrl-RS"/>
        </w:rPr>
      </w:pPr>
    </w:p>
    <w:sectPr w:rsidR="005064E0" w:rsidRPr="006A020B" w:rsidSect="0035108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A35"/>
    <w:multiLevelType w:val="hybridMultilevel"/>
    <w:tmpl w:val="F3B29BDE"/>
    <w:lvl w:ilvl="0" w:tplc="EC8A0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3ACE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B75"/>
    <w:multiLevelType w:val="multilevel"/>
    <w:tmpl w:val="A1C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B8"/>
    <w:multiLevelType w:val="hybridMultilevel"/>
    <w:tmpl w:val="88FC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D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77681"/>
    <w:multiLevelType w:val="multilevel"/>
    <w:tmpl w:val="FDE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9641C"/>
    <w:multiLevelType w:val="hybridMultilevel"/>
    <w:tmpl w:val="651A1D84"/>
    <w:lvl w:ilvl="0" w:tplc="FC2EF4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A166FE"/>
    <w:multiLevelType w:val="hybridMultilevel"/>
    <w:tmpl w:val="BF4A1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C3E6D"/>
    <w:multiLevelType w:val="hybridMultilevel"/>
    <w:tmpl w:val="4F6A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74401"/>
    <w:multiLevelType w:val="hybridMultilevel"/>
    <w:tmpl w:val="6004EF9A"/>
    <w:lvl w:ilvl="0" w:tplc="AFF4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47276"/>
    <w:multiLevelType w:val="hybridMultilevel"/>
    <w:tmpl w:val="B77A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0FB1"/>
    <w:multiLevelType w:val="hybridMultilevel"/>
    <w:tmpl w:val="659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02F35"/>
    <w:multiLevelType w:val="hybridMultilevel"/>
    <w:tmpl w:val="96129F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14235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06E25"/>
    <w:multiLevelType w:val="hybridMultilevel"/>
    <w:tmpl w:val="0498B4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728A8"/>
    <w:multiLevelType w:val="hybridMultilevel"/>
    <w:tmpl w:val="498A8986"/>
    <w:lvl w:ilvl="0" w:tplc="850801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3456">
    <w:abstractNumId w:val="3"/>
  </w:num>
  <w:num w:numId="2" w16cid:durableId="1705212068">
    <w:abstractNumId w:val="10"/>
  </w:num>
  <w:num w:numId="3" w16cid:durableId="1213035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330864">
    <w:abstractNumId w:val="8"/>
  </w:num>
  <w:num w:numId="5" w16cid:durableId="331488780">
    <w:abstractNumId w:val="2"/>
  </w:num>
  <w:num w:numId="6" w16cid:durableId="1822842571">
    <w:abstractNumId w:val="4"/>
  </w:num>
  <w:num w:numId="7" w16cid:durableId="701249070">
    <w:abstractNumId w:val="13"/>
  </w:num>
  <w:num w:numId="8" w16cid:durableId="2091920675">
    <w:abstractNumId w:val="7"/>
  </w:num>
  <w:num w:numId="9" w16cid:durableId="889731551">
    <w:abstractNumId w:val="1"/>
  </w:num>
  <w:num w:numId="10" w16cid:durableId="134684065">
    <w:abstractNumId w:val="9"/>
  </w:num>
  <w:num w:numId="11" w16cid:durableId="297229341">
    <w:abstractNumId w:val="11"/>
  </w:num>
  <w:num w:numId="12" w16cid:durableId="1984921054">
    <w:abstractNumId w:val="5"/>
  </w:num>
  <w:num w:numId="13" w16cid:durableId="140929277">
    <w:abstractNumId w:val="14"/>
  </w:num>
  <w:num w:numId="14" w16cid:durableId="713694341">
    <w:abstractNumId w:val="12"/>
  </w:num>
  <w:num w:numId="15" w16cid:durableId="267664920">
    <w:abstractNumId w:val="15"/>
  </w:num>
  <w:num w:numId="16" w16cid:durableId="1428113491">
    <w:abstractNumId w:val="6"/>
  </w:num>
  <w:num w:numId="17" w16cid:durableId="91895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E0"/>
    <w:rsid w:val="000267A6"/>
    <w:rsid w:val="000366A5"/>
    <w:rsid w:val="00040CE9"/>
    <w:rsid w:val="00053049"/>
    <w:rsid w:val="000703A8"/>
    <w:rsid w:val="000901A7"/>
    <w:rsid w:val="000A5358"/>
    <w:rsid w:val="000B0BD7"/>
    <w:rsid w:val="000F1A85"/>
    <w:rsid w:val="0010002C"/>
    <w:rsid w:val="00100419"/>
    <w:rsid w:val="001032DD"/>
    <w:rsid w:val="00150CDE"/>
    <w:rsid w:val="00166D2D"/>
    <w:rsid w:val="00185402"/>
    <w:rsid w:val="0019452D"/>
    <w:rsid w:val="001B18FC"/>
    <w:rsid w:val="001C1059"/>
    <w:rsid w:val="001C2B69"/>
    <w:rsid w:val="001C49A0"/>
    <w:rsid w:val="001F1949"/>
    <w:rsid w:val="002021A9"/>
    <w:rsid w:val="00216147"/>
    <w:rsid w:val="00237076"/>
    <w:rsid w:val="00245547"/>
    <w:rsid w:val="00274F38"/>
    <w:rsid w:val="00285763"/>
    <w:rsid w:val="002950BA"/>
    <w:rsid w:val="002B0292"/>
    <w:rsid w:val="002B726C"/>
    <w:rsid w:val="002F41D3"/>
    <w:rsid w:val="00310D3B"/>
    <w:rsid w:val="00325A47"/>
    <w:rsid w:val="003360C1"/>
    <w:rsid w:val="0035108A"/>
    <w:rsid w:val="00370A17"/>
    <w:rsid w:val="00372119"/>
    <w:rsid w:val="00372E93"/>
    <w:rsid w:val="003867AA"/>
    <w:rsid w:val="00393B6E"/>
    <w:rsid w:val="003A6215"/>
    <w:rsid w:val="003C7EB4"/>
    <w:rsid w:val="003E0086"/>
    <w:rsid w:val="003E2CB1"/>
    <w:rsid w:val="00435292"/>
    <w:rsid w:val="00470D4C"/>
    <w:rsid w:val="00483BC8"/>
    <w:rsid w:val="004946D2"/>
    <w:rsid w:val="004A5968"/>
    <w:rsid w:val="004D20CD"/>
    <w:rsid w:val="004D27F6"/>
    <w:rsid w:val="004E45AB"/>
    <w:rsid w:val="005054F3"/>
    <w:rsid w:val="005064E0"/>
    <w:rsid w:val="005157C1"/>
    <w:rsid w:val="00515AB5"/>
    <w:rsid w:val="00552573"/>
    <w:rsid w:val="00563472"/>
    <w:rsid w:val="00567BD5"/>
    <w:rsid w:val="00590855"/>
    <w:rsid w:val="005A55BE"/>
    <w:rsid w:val="005F244E"/>
    <w:rsid w:val="00605033"/>
    <w:rsid w:val="006436EA"/>
    <w:rsid w:val="00650496"/>
    <w:rsid w:val="00663340"/>
    <w:rsid w:val="006A020B"/>
    <w:rsid w:val="006A0F11"/>
    <w:rsid w:val="006B2B16"/>
    <w:rsid w:val="006F40A7"/>
    <w:rsid w:val="0071548B"/>
    <w:rsid w:val="007358A0"/>
    <w:rsid w:val="007532D3"/>
    <w:rsid w:val="00771380"/>
    <w:rsid w:val="007B5A15"/>
    <w:rsid w:val="007C2449"/>
    <w:rsid w:val="00814CFE"/>
    <w:rsid w:val="00820E88"/>
    <w:rsid w:val="00885192"/>
    <w:rsid w:val="008960BA"/>
    <w:rsid w:val="008E7B41"/>
    <w:rsid w:val="00902628"/>
    <w:rsid w:val="00902941"/>
    <w:rsid w:val="0093527E"/>
    <w:rsid w:val="009510A0"/>
    <w:rsid w:val="009D0CF6"/>
    <w:rsid w:val="009F1648"/>
    <w:rsid w:val="00A12016"/>
    <w:rsid w:val="00A311BF"/>
    <w:rsid w:val="00A75AEC"/>
    <w:rsid w:val="00A91623"/>
    <w:rsid w:val="00A975E5"/>
    <w:rsid w:val="00AC1EB4"/>
    <w:rsid w:val="00AD0766"/>
    <w:rsid w:val="00B123C0"/>
    <w:rsid w:val="00B36E08"/>
    <w:rsid w:val="00B6546C"/>
    <w:rsid w:val="00BA52A9"/>
    <w:rsid w:val="00BD03E9"/>
    <w:rsid w:val="00BE5430"/>
    <w:rsid w:val="00C42E18"/>
    <w:rsid w:val="00C50090"/>
    <w:rsid w:val="00C50C71"/>
    <w:rsid w:val="00C61B2B"/>
    <w:rsid w:val="00C777AD"/>
    <w:rsid w:val="00C80F5F"/>
    <w:rsid w:val="00C93FA8"/>
    <w:rsid w:val="00CA4DBB"/>
    <w:rsid w:val="00CB197C"/>
    <w:rsid w:val="00D92B6C"/>
    <w:rsid w:val="00DC6473"/>
    <w:rsid w:val="00DD16FF"/>
    <w:rsid w:val="00DE0369"/>
    <w:rsid w:val="00E3504D"/>
    <w:rsid w:val="00E426B1"/>
    <w:rsid w:val="00E54170"/>
    <w:rsid w:val="00EA62C9"/>
    <w:rsid w:val="00EA734E"/>
    <w:rsid w:val="00EE5AC6"/>
    <w:rsid w:val="00EF468C"/>
    <w:rsid w:val="00F3515F"/>
    <w:rsid w:val="00F408BD"/>
    <w:rsid w:val="00F6136C"/>
    <w:rsid w:val="00F61FC8"/>
    <w:rsid w:val="00F65686"/>
    <w:rsid w:val="00F918EA"/>
    <w:rsid w:val="00FA56D2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3B7F3"/>
  <w15:docId w15:val="{9B3C5348-D152-4D82-BA5F-7514A9E8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uiPriority w:val="34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  <w:style w:type="character" w:styleId="Hyperlink">
    <w:name w:val="Hyperlink"/>
    <w:basedOn w:val="DefaultParagraphFont"/>
    <w:unhideWhenUsed/>
    <w:rsid w:val="007C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cija.nstanoje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ija.nstanojevic@gmail.com" TargetMode="External"/><Relationship Id="rId5" Type="http://schemas.openxmlformats.org/officeDocument/2006/relationships/hyperlink" Target="mailto:agencija.nstanoje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SDz. Dzakovic</cp:lastModifiedBy>
  <cp:revision>10</cp:revision>
  <cp:lastPrinted>2023-10-26T10:39:00Z</cp:lastPrinted>
  <dcterms:created xsi:type="dcterms:W3CDTF">2023-10-20T10:58:00Z</dcterms:created>
  <dcterms:modified xsi:type="dcterms:W3CDTF">2023-10-26T10:39:00Z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dfaca49aa77df963db094e4baebcb4b5b5c8ac80f53fa256572f663eeb4de821</vt:lpwstr>
  </property>
</Properties>
</file>